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7744" w14:textId="31B12650" w:rsidR="007976BA" w:rsidRPr="00077544" w:rsidRDefault="008907E8" w:rsidP="008907E8">
      <w:pPr>
        <w:spacing w:after="0" w:line="240" w:lineRule="auto"/>
        <w:jc w:val="center"/>
        <w:rPr>
          <w:rFonts w:ascii="Arial" w:hAnsi="Arial" w:cs="Arial"/>
          <w:sz w:val="24"/>
          <w:szCs w:val="24"/>
        </w:rPr>
      </w:pPr>
      <w:r w:rsidRPr="00077544">
        <w:rPr>
          <w:rFonts w:ascii="Arial" w:hAnsi="Arial" w:cs="Arial"/>
          <w:sz w:val="24"/>
          <w:szCs w:val="24"/>
        </w:rPr>
        <w:t>September 2021 – September 2030</w:t>
      </w:r>
    </w:p>
    <w:p w14:paraId="74178FEB" w14:textId="4D20F83A" w:rsidR="008907E8" w:rsidRPr="00077544" w:rsidRDefault="008907E8" w:rsidP="008907E8">
      <w:pPr>
        <w:spacing w:after="0" w:line="240" w:lineRule="auto"/>
        <w:jc w:val="center"/>
        <w:rPr>
          <w:rFonts w:ascii="Arial" w:hAnsi="Arial" w:cs="Arial"/>
          <w:sz w:val="28"/>
          <w:szCs w:val="28"/>
        </w:rPr>
      </w:pPr>
      <w:r w:rsidRPr="00077544">
        <w:rPr>
          <w:rFonts w:ascii="Arial" w:hAnsi="Arial" w:cs="Arial"/>
          <w:b/>
          <w:bCs/>
          <w:sz w:val="28"/>
          <w:szCs w:val="28"/>
        </w:rPr>
        <w:t>Scheduled Water/Sewer Rate Increase Information</w:t>
      </w:r>
    </w:p>
    <w:p w14:paraId="04DF993F" w14:textId="1106C701" w:rsidR="008907E8" w:rsidRPr="00077544" w:rsidRDefault="008907E8" w:rsidP="008907E8">
      <w:pPr>
        <w:spacing w:after="0" w:line="240" w:lineRule="auto"/>
        <w:jc w:val="center"/>
        <w:rPr>
          <w:rFonts w:ascii="Arial" w:hAnsi="Arial" w:cs="Arial"/>
        </w:rPr>
      </w:pPr>
    </w:p>
    <w:p w14:paraId="4C0D1EEB" w14:textId="1AD94153" w:rsidR="008907E8" w:rsidRPr="00077544" w:rsidRDefault="008907E8" w:rsidP="008907E8">
      <w:pPr>
        <w:spacing w:after="0" w:line="240" w:lineRule="auto"/>
        <w:rPr>
          <w:rFonts w:ascii="Arial" w:hAnsi="Arial" w:cs="Arial"/>
        </w:rPr>
      </w:pPr>
      <w:r w:rsidRPr="00077544">
        <w:rPr>
          <w:rFonts w:ascii="Arial" w:hAnsi="Arial" w:cs="Arial"/>
        </w:rPr>
        <w:t>In 202</w:t>
      </w:r>
      <w:r w:rsidR="00C10B7D">
        <w:rPr>
          <w:rFonts w:ascii="Arial" w:hAnsi="Arial" w:cs="Arial"/>
        </w:rPr>
        <w:t>1</w:t>
      </w:r>
      <w:r w:rsidRPr="00077544">
        <w:rPr>
          <w:rFonts w:ascii="Arial" w:hAnsi="Arial" w:cs="Arial"/>
        </w:rPr>
        <w:t>, it had been</w:t>
      </w:r>
      <w:r w:rsidR="00C10B7D">
        <w:rPr>
          <w:rFonts w:ascii="Arial" w:hAnsi="Arial" w:cs="Arial"/>
        </w:rPr>
        <w:t xml:space="preserve"> 1</w:t>
      </w:r>
      <w:r w:rsidRPr="00077544">
        <w:rPr>
          <w:rFonts w:ascii="Arial" w:hAnsi="Arial" w:cs="Arial"/>
        </w:rPr>
        <w:t>0 years since the City of Depoe Bay performed an analysis of its water and sewer systems user rates. Therefore, the City Council authorized FCS Group to assess and evaluate the financial health of the City’s water and sewer systems, with the primary objective being to evaluate the systems’ existing and future revenue and financial requirements for a 10-year planning period.</w:t>
      </w:r>
    </w:p>
    <w:p w14:paraId="3248661B" w14:textId="1E81EBC8" w:rsidR="008907E8" w:rsidRPr="00077544" w:rsidRDefault="008907E8" w:rsidP="008907E8">
      <w:pPr>
        <w:spacing w:after="0" w:line="240" w:lineRule="auto"/>
        <w:rPr>
          <w:rFonts w:ascii="Arial" w:hAnsi="Arial" w:cs="Arial"/>
        </w:rPr>
      </w:pPr>
    </w:p>
    <w:p w14:paraId="793F268D" w14:textId="1472BBFF" w:rsidR="008907E8" w:rsidRPr="00077544" w:rsidRDefault="008907E8" w:rsidP="008907E8">
      <w:pPr>
        <w:spacing w:after="0" w:line="240" w:lineRule="auto"/>
        <w:rPr>
          <w:rFonts w:ascii="Arial" w:hAnsi="Arial" w:cs="Arial"/>
        </w:rPr>
      </w:pPr>
      <w:r w:rsidRPr="00077544">
        <w:rPr>
          <w:rFonts w:ascii="Arial" w:hAnsi="Arial" w:cs="Arial"/>
        </w:rPr>
        <w:t>It is important that the City charge the actual cost of providing water and sewer services to its customers</w:t>
      </w:r>
      <w:r w:rsidR="00C10B7D">
        <w:rPr>
          <w:rFonts w:ascii="Arial" w:hAnsi="Arial" w:cs="Arial"/>
        </w:rPr>
        <w:t>. D</w:t>
      </w:r>
      <w:r w:rsidRPr="00077544">
        <w:rPr>
          <w:rFonts w:ascii="Arial" w:hAnsi="Arial" w:cs="Arial"/>
        </w:rPr>
        <w:t>eveloping a sound financial plan is the key to achieving this, Annual revenue requirements include operation and maintenance costs, and capital outlay costs. User rates are the primary mechanism used to f</w:t>
      </w:r>
      <w:r w:rsidR="00402533" w:rsidRPr="00077544">
        <w:rPr>
          <w:rFonts w:ascii="Arial" w:hAnsi="Arial" w:cs="Arial"/>
        </w:rPr>
        <w:t>u</w:t>
      </w:r>
      <w:r w:rsidRPr="00077544">
        <w:rPr>
          <w:rFonts w:ascii="Arial" w:hAnsi="Arial" w:cs="Arial"/>
        </w:rPr>
        <w:t>nd the water and sewer systems. At a minimum, rates should be sufficient to generate revenues required to support operations, maintain and develop capital infrastructure, and preserve or enhance the financial integrity of the system.</w:t>
      </w:r>
    </w:p>
    <w:p w14:paraId="5A964FD9" w14:textId="53821172" w:rsidR="008907E8" w:rsidRPr="00077544" w:rsidRDefault="008907E8" w:rsidP="008907E8">
      <w:pPr>
        <w:spacing w:after="0" w:line="240" w:lineRule="auto"/>
        <w:rPr>
          <w:rFonts w:ascii="Arial" w:hAnsi="Arial" w:cs="Arial"/>
        </w:rPr>
      </w:pPr>
    </w:p>
    <w:p w14:paraId="3FE4258B" w14:textId="6AF585C0" w:rsidR="008907E8" w:rsidRPr="00D25A81" w:rsidRDefault="008907E8" w:rsidP="008907E8">
      <w:pPr>
        <w:spacing w:after="0" w:line="240" w:lineRule="auto"/>
        <w:rPr>
          <w:rFonts w:ascii="Arial" w:hAnsi="Arial" w:cs="Arial"/>
        </w:rPr>
      </w:pPr>
      <w:r w:rsidRPr="00077544">
        <w:rPr>
          <w:rFonts w:ascii="Arial" w:hAnsi="Arial" w:cs="Arial"/>
        </w:rPr>
        <w:t xml:space="preserve">The financial analysis of the water and sewer systems indicated that the existing rates were not sufficient to meet operation and maintenance requirements, and FCS Group recommended that the City raise its rates in order to secure the financial health of the systems. In addition to generating the needed revenue to properly operate and maintain the City’s water and sewer systems, the rate structures were designed to provide revenue stability. </w:t>
      </w:r>
      <w:r w:rsidRPr="00C10B7D">
        <w:rPr>
          <w:rFonts w:ascii="Arial" w:hAnsi="Arial" w:cs="Arial"/>
        </w:rPr>
        <w:t>FCS Group additionally recommended</w:t>
      </w:r>
      <w:r w:rsidR="00C10B7D" w:rsidRPr="00C10B7D">
        <w:rPr>
          <w:rFonts w:ascii="Arial" w:hAnsi="Arial" w:cs="Arial"/>
        </w:rPr>
        <w:t xml:space="preserve"> keeping its </w:t>
      </w:r>
      <w:r w:rsidRPr="00C10B7D">
        <w:rPr>
          <w:rFonts w:ascii="Arial" w:hAnsi="Arial" w:cs="Arial"/>
        </w:rPr>
        <w:t>structure for its sewer rates that does not include a water allowance as part of the fixed bi-monthly rate.</w:t>
      </w:r>
    </w:p>
    <w:p w14:paraId="56116899" w14:textId="74E691BE" w:rsidR="008907E8" w:rsidRPr="00077544" w:rsidRDefault="008907E8" w:rsidP="008907E8">
      <w:pPr>
        <w:spacing w:after="0" w:line="240" w:lineRule="auto"/>
        <w:rPr>
          <w:rFonts w:ascii="Arial" w:hAnsi="Arial" w:cs="Arial"/>
        </w:rPr>
      </w:pPr>
    </w:p>
    <w:p w14:paraId="4C720FE6" w14:textId="33C8E82A" w:rsidR="008907E8" w:rsidRPr="00077544" w:rsidRDefault="008907E8" w:rsidP="008907E8">
      <w:pPr>
        <w:spacing w:after="0" w:line="240" w:lineRule="auto"/>
        <w:rPr>
          <w:rFonts w:ascii="Arial" w:hAnsi="Arial" w:cs="Arial"/>
        </w:rPr>
      </w:pPr>
      <w:r w:rsidRPr="00077544">
        <w:rPr>
          <w:rFonts w:ascii="Arial" w:hAnsi="Arial" w:cs="Arial"/>
        </w:rPr>
        <w:t>FCS Group presented their findings and recommendations at a duly noticed public meeting of the City Council on August 17, 2021. The proposed increases</w:t>
      </w:r>
      <w:r w:rsidR="00402533" w:rsidRPr="00077544">
        <w:rPr>
          <w:rFonts w:ascii="Arial" w:hAnsi="Arial" w:cs="Arial"/>
        </w:rPr>
        <w:t>, implementing the recommendations, w</w:t>
      </w:r>
      <w:r w:rsidR="00C10B7D">
        <w:rPr>
          <w:rFonts w:ascii="Arial" w:hAnsi="Arial" w:cs="Arial"/>
        </w:rPr>
        <w:t>as</w:t>
      </w:r>
      <w:r w:rsidR="00402533" w:rsidRPr="00077544">
        <w:rPr>
          <w:rFonts w:ascii="Arial" w:hAnsi="Arial" w:cs="Arial"/>
        </w:rPr>
        <w:t xml:space="preserve"> passed on September 7, 2021</w:t>
      </w:r>
      <w:r w:rsidR="008A3BFA">
        <w:rPr>
          <w:rFonts w:ascii="Arial" w:hAnsi="Arial" w:cs="Arial"/>
        </w:rPr>
        <w:t xml:space="preserve"> </w:t>
      </w:r>
      <w:r w:rsidR="00402533" w:rsidRPr="00077544">
        <w:rPr>
          <w:rFonts w:ascii="Arial" w:hAnsi="Arial" w:cs="Arial"/>
        </w:rPr>
        <w:t>by Resolution 513-21.</w:t>
      </w:r>
    </w:p>
    <w:p w14:paraId="7E4B206A" w14:textId="23278230" w:rsidR="00402533" w:rsidRPr="00077544" w:rsidRDefault="00402533" w:rsidP="008907E8">
      <w:pPr>
        <w:spacing w:after="0" w:line="240" w:lineRule="auto"/>
        <w:rPr>
          <w:rFonts w:ascii="Arial" w:hAnsi="Arial" w:cs="Arial"/>
        </w:rPr>
      </w:pPr>
    </w:p>
    <w:p w14:paraId="3DBA32B2" w14:textId="56C00346" w:rsidR="00402533" w:rsidRPr="00077544" w:rsidRDefault="00402533" w:rsidP="008907E8">
      <w:pPr>
        <w:spacing w:after="0" w:line="240" w:lineRule="auto"/>
        <w:rPr>
          <w:rFonts w:ascii="Arial" w:hAnsi="Arial" w:cs="Arial"/>
        </w:rPr>
      </w:pPr>
      <w:r w:rsidRPr="00077544">
        <w:rPr>
          <w:rFonts w:ascii="Arial" w:hAnsi="Arial" w:cs="Arial"/>
        </w:rPr>
        <w:t xml:space="preserve">The first increase will become effective on September 1, 2021, and the new rates will be billed on the October 31, 2021 bill. </w:t>
      </w:r>
      <w:r w:rsidR="006C3AFD" w:rsidRPr="00077544">
        <w:rPr>
          <w:rFonts w:ascii="Arial" w:hAnsi="Arial" w:cs="Arial"/>
        </w:rPr>
        <w:t>Thereafter, the rates will increase on July 1</w:t>
      </w:r>
      <w:r w:rsidR="006C3AFD" w:rsidRPr="00077544">
        <w:rPr>
          <w:rFonts w:ascii="Arial" w:hAnsi="Arial" w:cs="Arial"/>
          <w:vertAlign w:val="superscript"/>
        </w:rPr>
        <w:t>st</w:t>
      </w:r>
      <w:r w:rsidR="006C3AFD" w:rsidRPr="00077544">
        <w:rPr>
          <w:rFonts w:ascii="Arial" w:hAnsi="Arial" w:cs="Arial"/>
        </w:rPr>
        <w:t xml:space="preserve"> of each year between, 2022 and 2030. </w:t>
      </w:r>
    </w:p>
    <w:p w14:paraId="7D192611" w14:textId="77777777" w:rsidR="00077544" w:rsidRPr="00077544" w:rsidRDefault="00077544" w:rsidP="00077544">
      <w:pPr>
        <w:rPr>
          <w:rFonts w:ascii="Arial" w:hAnsi="Arial" w:cs="Arial"/>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80"/>
        <w:gridCol w:w="2694"/>
        <w:gridCol w:w="2694"/>
        <w:gridCol w:w="960"/>
      </w:tblGrid>
      <w:tr w:rsidR="00077544" w:rsidRPr="00077544" w14:paraId="748B1CD7" w14:textId="77777777" w:rsidTr="006C3835">
        <w:trPr>
          <w:trHeight w:val="300"/>
        </w:trPr>
        <w:tc>
          <w:tcPr>
            <w:tcW w:w="960" w:type="dxa"/>
            <w:shd w:val="clear" w:color="auto" w:fill="auto"/>
            <w:noWrap/>
            <w:vAlign w:val="bottom"/>
            <w:hideMark/>
          </w:tcPr>
          <w:p w14:paraId="48D647A5" w14:textId="77777777" w:rsidR="00077544" w:rsidRPr="00077544" w:rsidRDefault="00077544" w:rsidP="00CC7A07">
            <w:pPr>
              <w:spacing w:after="0" w:line="240" w:lineRule="auto"/>
              <w:rPr>
                <w:rFonts w:ascii="Arial" w:eastAsia="Times New Roman" w:hAnsi="Arial" w:cs="Arial"/>
              </w:rPr>
            </w:pPr>
          </w:p>
        </w:tc>
        <w:tc>
          <w:tcPr>
            <w:tcW w:w="7668" w:type="dxa"/>
            <w:gridSpan w:val="3"/>
            <w:shd w:val="clear" w:color="auto" w:fill="auto"/>
            <w:noWrap/>
            <w:vAlign w:val="bottom"/>
            <w:hideMark/>
          </w:tcPr>
          <w:p w14:paraId="5F876D51" w14:textId="77777777" w:rsidR="00077544" w:rsidRPr="00077544" w:rsidRDefault="00077544" w:rsidP="00CC7A07">
            <w:pPr>
              <w:spacing w:after="0" w:line="240" w:lineRule="auto"/>
              <w:jc w:val="center"/>
              <w:rPr>
                <w:rFonts w:ascii="Arial" w:eastAsia="Times New Roman" w:hAnsi="Arial" w:cs="Arial"/>
                <w:b/>
                <w:bCs/>
                <w:color w:val="000000"/>
              </w:rPr>
            </w:pPr>
            <w:r w:rsidRPr="00077544">
              <w:rPr>
                <w:rFonts w:ascii="Arial" w:eastAsia="Times New Roman" w:hAnsi="Arial" w:cs="Arial"/>
                <w:b/>
                <w:bCs/>
                <w:color w:val="000000"/>
              </w:rPr>
              <w:t>TABLE 1-WATER RATES</w:t>
            </w:r>
          </w:p>
          <w:p w14:paraId="6979973D" w14:textId="77777777" w:rsidR="00077544" w:rsidRPr="00077544" w:rsidRDefault="00077544" w:rsidP="00CC7A07">
            <w:pPr>
              <w:spacing w:after="0" w:line="240" w:lineRule="auto"/>
              <w:jc w:val="center"/>
              <w:rPr>
                <w:rFonts w:ascii="Arial" w:eastAsia="Times New Roman" w:hAnsi="Arial" w:cs="Arial"/>
                <w:b/>
                <w:bCs/>
                <w:color w:val="000000"/>
              </w:rPr>
            </w:pPr>
          </w:p>
        </w:tc>
        <w:tc>
          <w:tcPr>
            <w:tcW w:w="960" w:type="dxa"/>
            <w:shd w:val="clear" w:color="auto" w:fill="auto"/>
            <w:noWrap/>
            <w:vAlign w:val="bottom"/>
            <w:hideMark/>
          </w:tcPr>
          <w:p w14:paraId="78ABDEB1"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2814ADBF" w14:textId="77777777" w:rsidTr="006C3835">
        <w:trPr>
          <w:trHeight w:val="630"/>
        </w:trPr>
        <w:tc>
          <w:tcPr>
            <w:tcW w:w="960" w:type="dxa"/>
            <w:shd w:val="clear" w:color="auto" w:fill="auto"/>
            <w:noWrap/>
            <w:vAlign w:val="bottom"/>
            <w:hideMark/>
          </w:tcPr>
          <w:p w14:paraId="17DE5DB8"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center"/>
            <w:hideMark/>
          </w:tcPr>
          <w:p w14:paraId="48BE07D4"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Effective Dates</w:t>
            </w:r>
          </w:p>
        </w:tc>
        <w:tc>
          <w:tcPr>
            <w:tcW w:w="2694" w:type="dxa"/>
            <w:shd w:val="clear" w:color="auto" w:fill="auto"/>
            <w:vAlign w:val="bottom"/>
            <w:hideMark/>
          </w:tcPr>
          <w:p w14:paraId="3D3F1B6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Bi-Monthly Base Water Service per EDU</w:t>
            </w:r>
          </w:p>
        </w:tc>
        <w:tc>
          <w:tcPr>
            <w:tcW w:w="2694" w:type="dxa"/>
            <w:shd w:val="clear" w:color="auto" w:fill="auto"/>
            <w:vAlign w:val="bottom"/>
            <w:hideMark/>
          </w:tcPr>
          <w:p w14:paraId="390AC13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Water Usage Rate per one thousand gallons (Kgal)</w:t>
            </w:r>
          </w:p>
        </w:tc>
        <w:tc>
          <w:tcPr>
            <w:tcW w:w="960" w:type="dxa"/>
            <w:shd w:val="clear" w:color="auto" w:fill="auto"/>
            <w:noWrap/>
            <w:vAlign w:val="bottom"/>
            <w:hideMark/>
          </w:tcPr>
          <w:p w14:paraId="6CA243EC"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47F94CE8" w14:textId="77777777" w:rsidTr="006C3835">
        <w:trPr>
          <w:trHeight w:val="300"/>
        </w:trPr>
        <w:tc>
          <w:tcPr>
            <w:tcW w:w="960" w:type="dxa"/>
            <w:shd w:val="clear" w:color="auto" w:fill="auto"/>
            <w:noWrap/>
            <w:vAlign w:val="bottom"/>
            <w:hideMark/>
          </w:tcPr>
          <w:p w14:paraId="3C5A395A"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6C56F7AD" w14:textId="77777777" w:rsidR="00077544" w:rsidRPr="00077544" w:rsidRDefault="00077544" w:rsidP="00CC7A07">
            <w:pPr>
              <w:spacing w:after="0" w:line="240" w:lineRule="auto"/>
              <w:jc w:val="center"/>
              <w:rPr>
                <w:rFonts w:ascii="Arial" w:eastAsia="Times New Roman" w:hAnsi="Arial" w:cs="Arial"/>
                <w:color w:val="000000"/>
              </w:rPr>
            </w:pPr>
          </w:p>
          <w:p w14:paraId="5F689AB6"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September 1, 2021</w:t>
            </w:r>
          </w:p>
        </w:tc>
        <w:tc>
          <w:tcPr>
            <w:tcW w:w="2694" w:type="dxa"/>
            <w:shd w:val="clear" w:color="auto" w:fill="auto"/>
            <w:noWrap/>
            <w:vAlign w:val="bottom"/>
            <w:hideMark/>
          </w:tcPr>
          <w:p w14:paraId="4B04237D"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$49.76</w:t>
            </w:r>
          </w:p>
        </w:tc>
        <w:tc>
          <w:tcPr>
            <w:tcW w:w="2694" w:type="dxa"/>
            <w:shd w:val="clear" w:color="auto" w:fill="auto"/>
            <w:noWrap/>
            <w:vAlign w:val="bottom"/>
            <w:hideMark/>
          </w:tcPr>
          <w:p w14:paraId="78D25769"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$3.75</w:t>
            </w:r>
          </w:p>
        </w:tc>
        <w:tc>
          <w:tcPr>
            <w:tcW w:w="960" w:type="dxa"/>
            <w:shd w:val="clear" w:color="auto" w:fill="auto"/>
            <w:noWrap/>
            <w:vAlign w:val="bottom"/>
            <w:hideMark/>
          </w:tcPr>
          <w:p w14:paraId="387051A7"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460938B5" w14:textId="77777777" w:rsidTr="006C3835">
        <w:trPr>
          <w:trHeight w:val="300"/>
        </w:trPr>
        <w:tc>
          <w:tcPr>
            <w:tcW w:w="960" w:type="dxa"/>
            <w:shd w:val="clear" w:color="auto" w:fill="auto"/>
            <w:noWrap/>
            <w:vAlign w:val="bottom"/>
            <w:hideMark/>
          </w:tcPr>
          <w:p w14:paraId="420846EF"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529612D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2022</w:t>
            </w:r>
          </w:p>
        </w:tc>
        <w:tc>
          <w:tcPr>
            <w:tcW w:w="2694" w:type="dxa"/>
            <w:shd w:val="clear" w:color="auto" w:fill="auto"/>
            <w:noWrap/>
            <w:vAlign w:val="bottom"/>
            <w:hideMark/>
          </w:tcPr>
          <w:p w14:paraId="625CCD84"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$53.24</w:t>
            </w:r>
          </w:p>
        </w:tc>
        <w:tc>
          <w:tcPr>
            <w:tcW w:w="2694" w:type="dxa"/>
            <w:shd w:val="clear" w:color="auto" w:fill="auto"/>
            <w:noWrap/>
            <w:vAlign w:val="bottom"/>
            <w:hideMark/>
          </w:tcPr>
          <w:p w14:paraId="1D4528E2"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$4.01</w:t>
            </w:r>
          </w:p>
        </w:tc>
        <w:tc>
          <w:tcPr>
            <w:tcW w:w="960" w:type="dxa"/>
            <w:shd w:val="clear" w:color="auto" w:fill="auto"/>
            <w:noWrap/>
            <w:vAlign w:val="bottom"/>
            <w:hideMark/>
          </w:tcPr>
          <w:p w14:paraId="013E171C"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534EC96E" w14:textId="77777777" w:rsidTr="006C3835">
        <w:trPr>
          <w:trHeight w:val="300"/>
        </w:trPr>
        <w:tc>
          <w:tcPr>
            <w:tcW w:w="960" w:type="dxa"/>
            <w:shd w:val="clear" w:color="auto" w:fill="auto"/>
            <w:noWrap/>
            <w:vAlign w:val="bottom"/>
            <w:hideMark/>
          </w:tcPr>
          <w:p w14:paraId="6AD13FAF"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78851043"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2023</w:t>
            </w:r>
          </w:p>
        </w:tc>
        <w:tc>
          <w:tcPr>
            <w:tcW w:w="2694" w:type="dxa"/>
            <w:shd w:val="clear" w:color="auto" w:fill="auto"/>
            <w:noWrap/>
            <w:vAlign w:val="bottom"/>
            <w:hideMark/>
          </w:tcPr>
          <w:p w14:paraId="23CDC590"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$56.96</w:t>
            </w:r>
          </w:p>
        </w:tc>
        <w:tc>
          <w:tcPr>
            <w:tcW w:w="2694" w:type="dxa"/>
            <w:shd w:val="clear" w:color="auto" w:fill="auto"/>
            <w:noWrap/>
            <w:vAlign w:val="bottom"/>
            <w:hideMark/>
          </w:tcPr>
          <w:p w14:paraId="2820FC7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$4.29</w:t>
            </w:r>
          </w:p>
        </w:tc>
        <w:tc>
          <w:tcPr>
            <w:tcW w:w="960" w:type="dxa"/>
            <w:shd w:val="clear" w:color="auto" w:fill="auto"/>
            <w:noWrap/>
            <w:vAlign w:val="bottom"/>
            <w:hideMark/>
          </w:tcPr>
          <w:p w14:paraId="1481D180"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0292D33C" w14:textId="77777777" w:rsidTr="006C3835">
        <w:trPr>
          <w:trHeight w:val="300"/>
        </w:trPr>
        <w:tc>
          <w:tcPr>
            <w:tcW w:w="960" w:type="dxa"/>
            <w:shd w:val="clear" w:color="auto" w:fill="auto"/>
            <w:noWrap/>
            <w:vAlign w:val="bottom"/>
            <w:hideMark/>
          </w:tcPr>
          <w:p w14:paraId="10926811"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5BAF054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2024</w:t>
            </w:r>
          </w:p>
        </w:tc>
        <w:tc>
          <w:tcPr>
            <w:tcW w:w="2694" w:type="dxa"/>
            <w:shd w:val="clear" w:color="auto" w:fill="auto"/>
            <w:noWrap/>
            <w:vAlign w:val="bottom"/>
            <w:hideMark/>
          </w:tcPr>
          <w:p w14:paraId="6469677A"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$60.95</w:t>
            </w:r>
          </w:p>
        </w:tc>
        <w:tc>
          <w:tcPr>
            <w:tcW w:w="2694" w:type="dxa"/>
            <w:shd w:val="clear" w:color="auto" w:fill="auto"/>
            <w:noWrap/>
            <w:vAlign w:val="bottom"/>
            <w:hideMark/>
          </w:tcPr>
          <w:p w14:paraId="3AB39D7F"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$4.59</w:t>
            </w:r>
          </w:p>
        </w:tc>
        <w:tc>
          <w:tcPr>
            <w:tcW w:w="960" w:type="dxa"/>
            <w:shd w:val="clear" w:color="auto" w:fill="auto"/>
            <w:noWrap/>
            <w:vAlign w:val="bottom"/>
            <w:hideMark/>
          </w:tcPr>
          <w:p w14:paraId="17ADD360"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17AB3D89" w14:textId="77777777" w:rsidTr="006C3835">
        <w:trPr>
          <w:trHeight w:val="300"/>
        </w:trPr>
        <w:tc>
          <w:tcPr>
            <w:tcW w:w="960" w:type="dxa"/>
            <w:shd w:val="clear" w:color="auto" w:fill="auto"/>
            <w:noWrap/>
            <w:vAlign w:val="bottom"/>
            <w:hideMark/>
          </w:tcPr>
          <w:p w14:paraId="55BE519A"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014D729E"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2025</w:t>
            </w:r>
          </w:p>
        </w:tc>
        <w:tc>
          <w:tcPr>
            <w:tcW w:w="2694" w:type="dxa"/>
            <w:shd w:val="clear" w:color="auto" w:fill="auto"/>
            <w:noWrap/>
            <w:vAlign w:val="bottom"/>
            <w:hideMark/>
          </w:tcPr>
          <w:p w14:paraId="1332D092"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$64.61</w:t>
            </w:r>
          </w:p>
        </w:tc>
        <w:tc>
          <w:tcPr>
            <w:tcW w:w="2694" w:type="dxa"/>
            <w:shd w:val="clear" w:color="auto" w:fill="auto"/>
            <w:noWrap/>
            <w:vAlign w:val="bottom"/>
            <w:hideMark/>
          </w:tcPr>
          <w:p w14:paraId="1F783B39"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$4.86</w:t>
            </w:r>
          </w:p>
        </w:tc>
        <w:tc>
          <w:tcPr>
            <w:tcW w:w="960" w:type="dxa"/>
            <w:shd w:val="clear" w:color="auto" w:fill="auto"/>
            <w:noWrap/>
            <w:vAlign w:val="bottom"/>
            <w:hideMark/>
          </w:tcPr>
          <w:p w14:paraId="6284B1F0"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1580FA36" w14:textId="77777777" w:rsidTr="006C3835">
        <w:trPr>
          <w:trHeight w:val="300"/>
        </w:trPr>
        <w:tc>
          <w:tcPr>
            <w:tcW w:w="960" w:type="dxa"/>
            <w:shd w:val="clear" w:color="auto" w:fill="auto"/>
            <w:noWrap/>
            <w:vAlign w:val="bottom"/>
            <w:hideMark/>
          </w:tcPr>
          <w:p w14:paraId="1F647DCC"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6D3ACA7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2026</w:t>
            </w:r>
          </w:p>
        </w:tc>
        <w:tc>
          <w:tcPr>
            <w:tcW w:w="2694" w:type="dxa"/>
            <w:shd w:val="clear" w:color="auto" w:fill="auto"/>
            <w:noWrap/>
            <w:vAlign w:val="bottom"/>
            <w:hideMark/>
          </w:tcPr>
          <w:p w14:paraId="0375D20F"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$68.49</w:t>
            </w:r>
          </w:p>
        </w:tc>
        <w:tc>
          <w:tcPr>
            <w:tcW w:w="2694" w:type="dxa"/>
            <w:shd w:val="clear" w:color="auto" w:fill="auto"/>
            <w:noWrap/>
            <w:vAlign w:val="bottom"/>
            <w:hideMark/>
          </w:tcPr>
          <w:p w14:paraId="5A083E1F"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$5.15</w:t>
            </w:r>
          </w:p>
        </w:tc>
        <w:tc>
          <w:tcPr>
            <w:tcW w:w="960" w:type="dxa"/>
            <w:shd w:val="clear" w:color="auto" w:fill="auto"/>
            <w:noWrap/>
            <w:vAlign w:val="bottom"/>
            <w:hideMark/>
          </w:tcPr>
          <w:p w14:paraId="09441FB4"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67D46A3D" w14:textId="77777777" w:rsidTr="006C3835">
        <w:trPr>
          <w:trHeight w:val="300"/>
        </w:trPr>
        <w:tc>
          <w:tcPr>
            <w:tcW w:w="960" w:type="dxa"/>
            <w:shd w:val="clear" w:color="auto" w:fill="auto"/>
            <w:noWrap/>
            <w:vAlign w:val="bottom"/>
            <w:hideMark/>
          </w:tcPr>
          <w:p w14:paraId="100B977A"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27BEDD18"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2027</w:t>
            </w:r>
          </w:p>
        </w:tc>
        <w:tc>
          <w:tcPr>
            <w:tcW w:w="2694" w:type="dxa"/>
            <w:shd w:val="clear" w:color="auto" w:fill="auto"/>
            <w:noWrap/>
            <w:vAlign w:val="bottom"/>
            <w:hideMark/>
          </w:tcPr>
          <w:p w14:paraId="603496EB"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$71.91</w:t>
            </w:r>
          </w:p>
        </w:tc>
        <w:tc>
          <w:tcPr>
            <w:tcW w:w="2694" w:type="dxa"/>
            <w:shd w:val="clear" w:color="auto" w:fill="auto"/>
            <w:noWrap/>
            <w:vAlign w:val="bottom"/>
            <w:hideMark/>
          </w:tcPr>
          <w:p w14:paraId="5C8E8DDC"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$5.41</w:t>
            </w:r>
          </w:p>
        </w:tc>
        <w:tc>
          <w:tcPr>
            <w:tcW w:w="960" w:type="dxa"/>
            <w:shd w:val="clear" w:color="auto" w:fill="auto"/>
            <w:noWrap/>
            <w:vAlign w:val="bottom"/>
            <w:hideMark/>
          </w:tcPr>
          <w:p w14:paraId="63E51E9D"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09C63D07" w14:textId="77777777" w:rsidTr="006C3835">
        <w:trPr>
          <w:trHeight w:val="300"/>
        </w:trPr>
        <w:tc>
          <w:tcPr>
            <w:tcW w:w="960" w:type="dxa"/>
            <w:shd w:val="clear" w:color="auto" w:fill="auto"/>
            <w:noWrap/>
            <w:vAlign w:val="bottom"/>
            <w:hideMark/>
          </w:tcPr>
          <w:p w14:paraId="5AFC9401"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26C6CF2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2028</w:t>
            </w:r>
          </w:p>
        </w:tc>
        <w:tc>
          <w:tcPr>
            <w:tcW w:w="2694" w:type="dxa"/>
            <w:shd w:val="clear" w:color="auto" w:fill="auto"/>
            <w:noWrap/>
            <w:vAlign w:val="bottom"/>
            <w:hideMark/>
          </w:tcPr>
          <w:p w14:paraId="34057DAF"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$75.51</w:t>
            </w:r>
          </w:p>
        </w:tc>
        <w:tc>
          <w:tcPr>
            <w:tcW w:w="2694" w:type="dxa"/>
            <w:shd w:val="clear" w:color="auto" w:fill="auto"/>
            <w:noWrap/>
            <w:vAlign w:val="bottom"/>
            <w:hideMark/>
          </w:tcPr>
          <w:p w14:paraId="51B361BD"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$5.68</w:t>
            </w:r>
          </w:p>
        </w:tc>
        <w:tc>
          <w:tcPr>
            <w:tcW w:w="960" w:type="dxa"/>
            <w:shd w:val="clear" w:color="auto" w:fill="auto"/>
            <w:noWrap/>
            <w:vAlign w:val="bottom"/>
            <w:hideMark/>
          </w:tcPr>
          <w:p w14:paraId="69B96E38"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768FE30F" w14:textId="77777777" w:rsidTr="006C3835">
        <w:trPr>
          <w:trHeight w:val="300"/>
        </w:trPr>
        <w:tc>
          <w:tcPr>
            <w:tcW w:w="960" w:type="dxa"/>
            <w:shd w:val="clear" w:color="auto" w:fill="auto"/>
            <w:noWrap/>
            <w:vAlign w:val="bottom"/>
            <w:hideMark/>
          </w:tcPr>
          <w:p w14:paraId="151FF17D"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058007E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2029</w:t>
            </w:r>
          </w:p>
        </w:tc>
        <w:tc>
          <w:tcPr>
            <w:tcW w:w="2694" w:type="dxa"/>
            <w:shd w:val="clear" w:color="auto" w:fill="auto"/>
            <w:noWrap/>
            <w:vAlign w:val="bottom"/>
            <w:hideMark/>
          </w:tcPr>
          <w:p w14:paraId="1BBAF072"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$79.28</w:t>
            </w:r>
          </w:p>
        </w:tc>
        <w:tc>
          <w:tcPr>
            <w:tcW w:w="2694" w:type="dxa"/>
            <w:shd w:val="clear" w:color="auto" w:fill="auto"/>
            <w:noWrap/>
            <w:vAlign w:val="bottom"/>
            <w:hideMark/>
          </w:tcPr>
          <w:p w14:paraId="6DA7179C"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$5.97</w:t>
            </w:r>
          </w:p>
        </w:tc>
        <w:tc>
          <w:tcPr>
            <w:tcW w:w="960" w:type="dxa"/>
            <w:shd w:val="clear" w:color="auto" w:fill="auto"/>
            <w:noWrap/>
            <w:vAlign w:val="bottom"/>
            <w:hideMark/>
          </w:tcPr>
          <w:p w14:paraId="3E419F7A"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7B5B7AA7" w14:textId="77777777" w:rsidTr="006C3835">
        <w:trPr>
          <w:trHeight w:val="300"/>
        </w:trPr>
        <w:tc>
          <w:tcPr>
            <w:tcW w:w="960" w:type="dxa"/>
            <w:shd w:val="clear" w:color="auto" w:fill="auto"/>
            <w:noWrap/>
            <w:vAlign w:val="bottom"/>
            <w:hideMark/>
          </w:tcPr>
          <w:p w14:paraId="0906AB31"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5FE22A46"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July  1, 2030</w:t>
            </w:r>
          </w:p>
        </w:tc>
        <w:tc>
          <w:tcPr>
            <w:tcW w:w="2694" w:type="dxa"/>
            <w:shd w:val="clear" w:color="auto" w:fill="auto"/>
            <w:noWrap/>
            <w:vAlign w:val="bottom"/>
            <w:hideMark/>
          </w:tcPr>
          <w:p w14:paraId="027CB778"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$82.45</w:t>
            </w:r>
          </w:p>
        </w:tc>
        <w:tc>
          <w:tcPr>
            <w:tcW w:w="2694" w:type="dxa"/>
            <w:shd w:val="clear" w:color="auto" w:fill="auto"/>
            <w:noWrap/>
            <w:vAlign w:val="bottom"/>
            <w:hideMark/>
          </w:tcPr>
          <w:p w14:paraId="059729A0"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$6.21</w:t>
            </w:r>
          </w:p>
        </w:tc>
        <w:tc>
          <w:tcPr>
            <w:tcW w:w="960" w:type="dxa"/>
            <w:shd w:val="clear" w:color="auto" w:fill="auto"/>
            <w:noWrap/>
            <w:vAlign w:val="bottom"/>
            <w:hideMark/>
          </w:tcPr>
          <w:p w14:paraId="132486FE" w14:textId="77777777" w:rsidR="00077544" w:rsidRPr="00077544" w:rsidRDefault="00077544" w:rsidP="00CC7A07">
            <w:pPr>
              <w:spacing w:after="0" w:line="240" w:lineRule="auto"/>
              <w:jc w:val="center"/>
              <w:rPr>
                <w:rFonts w:ascii="Arial" w:eastAsia="Times New Roman" w:hAnsi="Arial" w:cs="Arial"/>
                <w:color w:val="000000"/>
              </w:rPr>
            </w:pPr>
          </w:p>
        </w:tc>
      </w:tr>
    </w:tbl>
    <w:p w14:paraId="4BF67513" w14:textId="260B2161" w:rsidR="006C3835" w:rsidRDefault="006C3835">
      <w:pPr>
        <w:rPr>
          <w:rFonts w:ascii="Arial" w:hAnsi="Arial" w:cs="Arial"/>
        </w:rPr>
      </w:pPr>
    </w:p>
    <w:p w14:paraId="140C5E6F" w14:textId="77777777" w:rsidR="006C3835" w:rsidRDefault="006C3835">
      <w:pPr>
        <w:rPr>
          <w:rFonts w:ascii="Arial" w:hAnsi="Arial" w:cs="Arial"/>
        </w:rPr>
      </w:pPr>
      <w:r>
        <w:rPr>
          <w:rFonts w:ascii="Arial" w:hAnsi="Arial" w:cs="Arial"/>
        </w:rPr>
        <w:br w:type="page"/>
      </w:r>
    </w:p>
    <w:p w14:paraId="777D8959" w14:textId="77777777" w:rsidR="00077544" w:rsidRPr="00077544" w:rsidRDefault="00077544">
      <w:pPr>
        <w:rPr>
          <w:rFonts w:ascii="Arial" w:hAnsi="Arial" w:cs="Arial"/>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280"/>
        <w:gridCol w:w="2694"/>
        <w:gridCol w:w="2694"/>
        <w:gridCol w:w="960"/>
      </w:tblGrid>
      <w:tr w:rsidR="00077544" w:rsidRPr="00077544" w14:paraId="7BDED0B3" w14:textId="77777777" w:rsidTr="006C3835">
        <w:trPr>
          <w:trHeight w:val="300"/>
          <w:jc w:val="center"/>
        </w:trPr>
        <w:tc>
          <w:tcPr>
            <w:tcW w:w="960" w:type="dxa"/>
            <w:shd w:val="clear" w:color="auto" w:fill="auto"/>
            <w:noWrap/>
            <w:vAlign w:val="bottom"/>
            <w:hideMark/>
          </w:tcPr>
          <w:p w14:paraId="6481D8C2" w14:textId="77777777" w:rsidR="00077544" w:rsidRPr="00077544" w:rsidRDefault="00077544" w:rsidP="00CC7A07">
            <w:pPr>
              <w:spacing w:after="0" w:line="240" w:lineRule="auto"/>
              <w:rPr>
                <w:rFonts w:ascii="Arial" w:eastAsia="Times New Roman" w:hAnsi="Arial" w:cs="Arial"/>
              </w:rPr>
            </w:pPr>
          </w:p>
        </w:tc>
        <w:tc>
          <w:tcPr>
            <w:tcW w:w="7668" w:type="dxa"/>
            <w:gridSpan w:val="3"/>
            <w:shd w:val="clear" w:color="auto" w:fill="auto"/>
            <w:noWrap/>
            <w:vAlign w:val="bottom"/>
            <w:hideMark/>
          </w:tcPr>
          <w:p w14:paraId="64656D01" w14:textId="77777777" w:rsidR="00077544" w:rsidRPr="00077544" w:rsidRDefault="00077544" w:rsidP="00CC7A07">
            <w:pPr>
              <w:spacing w:after="0" w:line="240" w:lineRule="auto"/>
              <w:jc w:val="center"/>
              <w:rPr>
                <w:rFonts w:ascii="Arial" w:eastAsia="Times New Roman" w:hAnsi="Arial" w:cs="Arial"/>
                <w:b/>
                <w:bCs/>
                <w:color w:val="000000"/>
              </w:rPr>
            </w:pPr>
            <w:r w:rsidRPr="00077544">
              <w:rPr>
                <w:rFonts w:ascii="Arial" w:eastAsia="Times New Roman" w:hAnsi="Arial" w:cs="Arial"/>
                <w:b/>
                <w:bCs/>
                <w:color w:val="000000"/>
              </w:rPr>
              <w:t>TABLE 2-WASTEWATER Rates</w:t>
            </w:r>
          </w:p>
          <w:p w14:paraId="2213BA19" w14:textId="77777777" w:rsidR="00077544" w:rsidRPr="00077544" w:rsidRDefault="00077544" w:rsidP="00CC7A07">
            <w:pPr>
              <w:spacing w:after="0" w:line="240" w:lineRule="auto"/>
              <w:jc w:val="center"/>
              <w:rPr>
                <w:rFonts w:ascii="Arial" w:eastAsia="Times New Roman" w:hAnsi="Arial" w:cs="Arial"/>
                <w:b/>
                <w:bCs/>
                <w:color w:val="000000"/>
              </w:rPr>
            </w:pPr>
          </w:p>
        </w:tc>
        <w:tc>
          <w:tcPr>
            <w:tcW w:w="960" w:type="dxa"/>
            <w:shd w:val="clear" w:color="auto" w:fill="auto"/>
            <w:noWrap/>
            <w:vAlign w:val="bottom"/>
            <w:hideMark/>
          </w:tcPr>
          <w:p w14:paraId="69D718C9"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42A4E6BE" w14:textId="77777777" w:rsidTr="006C3835">
        <w:trPr>
          <w:trHeight w:val="600"/>
          <w:jc w:val="center"/>
        </w:trPr>
        <w:tc>
          <w:tcPr>
            <w:tcW w:w="960" w:type="dxa"/>
            <w:shd w:val="clear" w:color="auto" w:fill="auto"/>
            <w:noWrap/>
            <w:vAlign w:val="bottom"/>
            <w:hideMark/>
          </w:tcPr>
          <w:p w14:paraId="2DF962A2"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center"/>
            <w:hideMark/>
          </w:tcPr>
          <w:p w14:paraId="5349A137"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Effective Dates</w:t>
            </w:r>
          </w:p>
        </w:tc>
        <w:tc>
          <w:tcPr>
            <w:tcW w:w="2694" w:type="dxa"/>
            <w:shd w:val="clear" w:color="auto" w:fill="auto"/>
            <w:vAlign w:val="bottom"/>
            <w:hideMark/>
          </w:tcPr>
          <w:p w14:paraId="4ABA95F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Bi-Monthly Base Water Service per EDU</w:t>
            </w:r>
          </w:p>
        </w:tc>
        <w:tc>
          <w:tcPr>
            <w:tcW w:w="2694" w:type="dxa"/>
            <w:shd w:val="clear" w:color="auto" w:fill="auto"/>
            <w:vAlign w:val="bottom"/>
            <w:hideMark/>
          </w:tcPr>
          <w:p w14:paraId="73172C0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Water Usage Rate per one thousand gallons (Kgal)</w:t>
            </w:r>
          </w:p>
        </w:tc>
        <w:tc>
          <w:tcPr>
            <w:tcW w:w="960" w:type="dxa"/>
            <w:shd w:val="clear" w:color="auto" w:fill="auto"/>
            <w:noWrap/>
            <w:vAlign w:val="bottom"/>
            <w:hideMark/>
          </w:tcPr>
          <w:p w14:paraId="5B00A41E"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536659BD" w14:textId="77777777" w:rsidTr="006C3835">
        <w:trPr>
          <w:trHeight w:val="300"/>
          <w:jc w:val="center"/>
        </w:trPr>
        <w:tc>
          <w:tcPr>
            <w:tcW w:w="960" w:type="dxa"/>
            <w:shd w:val="clear" w:color="auto" w:fill="auto"/>
            <w:noWrap/>
            <w:vAlign w:val="bottom"/>
            <w:hideMark/>
          </w:tcPr>
          <w:p w14:paraId="4B34EAAD"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481BDF04" w14:textId="77777777" w:rsidR="00077544" w:rsidRPr="00077544" w:rsidRDefault="00077544" w:rsidP="00CC7A07">
            <w:pPr>
              <w:spacing w:after="0" w:line="240" w:lineRule="auto"/>
              <w:jc w:val="center"/>
              <w:rPr>
                <w:rFonts w:ascii="Arial" w:eastAsia="Times New Roman" w:hAnsi="Arial" w:cs="Arial"/>
                <w:color w:val="000000"/>
              </w:rPr>
            </w:pPr>
          </w:p>
          <w:p w14:paraId="70477311"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September 1, 2021</w:t>
            </w:r>
          </w:p>
        </w:tc>
        <w:tc>
          <w:tcPr>
            <w:tcW w:w="2694" w:type="dxa"/>
            <w:shd w:val="clear" w:color="auto" w:fill="auto"/>
            <w:noWrap/>
            <w:vAlign w:val="bottom"/>
            <w:hideMark/>
          </w:tcPr>
          <w:p w14:paraId="0016527C"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$38.28</w:t>
            </w:r>
          </w:p>
        </w:tc>
        <w:tc>
          <w:tcPr>
            <w:tcW w:w="2694" w:type="dxa"/>
            <w:shd w:val="clear" w:color="auto" w:fill="auto"/>
            <w:noWrap/>
            <w:vAlign w:val="bottom"/>
            <w:hideMark/>
          </w:tcPr>
          <w:p w14:paraId="73670389"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$4.06</w:t>
            </w:r>
          </w:p>
        </w:tc>
        <w:tc>
          <w:tcPr>
            <w:tcW w:w="960" w:type="dxa"/>
            <w:shd w:val="clear" w:color="auto" w:fill="auto"/>
            <w:noWrap/>
            <w:vAlign w:val="bottom"/>
            <w:hideMark/>
          </w:tcPr>
          <w:p w14:paraId="51FF8A38"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126B0F8E" w14:textId="77777777" w:rsidTr="006C3835">
        <w:trPr>
          <w:trHeight w:val="300"/>
          <w:jc w:val="center"/>
        </w:trPr>
        <w:tc>
          <w:tcPr>
            <w:tcW w:w="960" w:type="dxa"/>
            <w:shd w:val="clear" w:color="auto" w:fill="auto"/>
            <w:noWrap/>
            <w:vAlign w:val="bottom"/>
            <w:hideMark/>
          </w:tcPr>
          <w:p w14:paraId="188D87DF"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08A2322F" w14:textId="73DE86EB"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2022</w:t>
            </w:r>
          </w:p>
        </w:tc>
        <w:tc>
          <w:tcPr>
            <w:tcW w:w="2694" w:type="dxa"/>
            <w:shd w:val="clear" w:color="auto" w:fill="auto"/>
            <w:noWrap/>
            <w:vAlign w:val="bottom"/>
            <w:hideMark/>
          </w:tcPr>
          <w:p w14:paraId="516BE314"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$44.40</w:t>
            </w:r>
          </w:p>
        </w:tc>
        <w:tc>
          <w:tcPr>
            <w:tcW w:w="2694" w:type="dxa"/>
            <w:shd w:val="clear" w:color="auto" w:fill="auto"/>
            <w:noWrap/>
            <w:vAlign w:val="bottom"/>
            <w:hideMark/>
          </w:tcPr>
          <w:p w14:paraId="32F36456"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$4.71</w:t>
            </w:r>
          </w:p>
        </w:tc>
        <w:tc>
          <w:tcPr>
            <w:tcW w:w="960" w:type="dxa"/>
            <w:shd w:val="clear" w:color="auto" w:fill="auto"/>
            <w:noWrap/>
            <w:vAlign w:val="bottom"/>
            <w:hideMark/>
          </w:tcPr>
          <w:p w14:paraId="3E5D0A90"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15044AD2" w14:textId="77777777" w:rsidTr="006C3835">
        <w:trPr>
          <w:trHeight w:val="300"/>
          <w:jc w:val="center"/>
        </w:trPr>
        <w:tc>
          <w:tcPr>
            <w:tcW w:w="960" w:type="dxa"/>
            <w:shd w:val="clear" w:color="auto" w:fill="auto"/>
            <w:noWrap/>
            <w:vAlign w:val="bottom"/>
            <w:hideMark/>
          </w:tcPr>
          <w:p w14:paraId="30407AE0"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34B6B75F" w14:textId="5ADC892A"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2023</w:t>
            </w:r>
          </w:p>
        </w:tc>
        <w:tc>
          <w:tcPr>
            <w:tcW w:w="2694" w:type="dxa"/>
            <w:shd w:val="clear" w:color="auto" w:fill="auto"/>
            <w:noWrap/>
            <w:vAlign w:val="bottom"/>
            <w:hideMark/>
          </w:tcPr>
          <w:p w14:paraId="60A582BD" w14:textId="3ED11910"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w:t>
            </w:r>
            <w:r w:rsidR="00385680">
              <w:rPr>
                <w:rFonts w:ascii="Arial" w:eastAsia="Times New Roman" w:hAnsi="Arial" w:cs="Arial"/>
                <w:color w:val="000000"/>
              </w:rPr>
              <w:t>51.51</w:t>
            </w:r>
          </w:p>
        </w:tc>
        <w:tc>
          <w:tcPr>
            <w:tcW w:w="2694" w:type="dxa"/>
            <w:shd w:val="clear" w:color="auto" w:fill="auto"/>
            <w:noWrap/>
            <w:vAlign w:val="bottom"/>
            <w:hideMark/>
          </w:tcPr>
          <w:p w14:paraId="48957496"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$5.46</w:t>
            </w:r>
          </w:p>
        </w:tc>
        <w:tc>
          <w:tcPr>
            <w:tcW w:w="960" w:type="dxa"/>
            <w:shd w:val="clear" w:color="auto" w:fill="auto"/>
            <w:noWrap/>
            <w:vAlign w:val="bottom"/>
            <w:hideMark/>
          </w:tcPr>
          <w:p w14:paraId="28A675DC"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05C1D0B4" w14:textId="77777777" w:rsidTr="006C3835">
        <w:trPr>
          <w:trHeight w:val="300"/>
          <w:jc w:val="center"/>
        </w:trPr>
        <w:tc>
          <w:tcPr>
            <w:tcW w:w="960" w:type="dxa"/>
            <w:shd w:val="clear" w:color="auto" w:fill="auto"/>
            <w:noWrap/>
            <w:vAlign w:val="bottom"/>
            <w:hideMark/>
          </w:tcPr>
          <w:p w14:paraId="60B72238"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6CA8A691" w14:textId="54433339"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2024</w:t>
            </w:r>
          </w:p>
        </w:tc>
        <w:tc>
          <w:tcPr>
            <w:tcW w:w="2694" w:type="dxa"/>
            <w:shd w:val="clear" w:color="auto" w:fill="auto"/>
            <w:noWrap/>
            <w:vAlign w:val="bottom"/>
            <w:hideMark/>
          </w:tcPr>
          <w:p w14:paraId="1D0AFBEB"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$59.75</w:t>
            </w:r>
          </w:p>
        </w:tc>
        <w:tc>
          <w:tcPr>
            <w:tcW w:w="2694" w:type="dxa"/>
            <w:shd w:val="clear" w:color="auto" w:fill="auto"/>
            <w:noWrap/>
            <w:vAlign w:val="bottom"/>
            <w:hideMark/>
          </w:tcPr>
          <w:p w14:paraId="496F27EF"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$6.34</w:t>
            </w:r>
          </w:p>
        </w:tc>
        <w:tc>
          <w:tcPr>
            <w:tcW w:w="960" w:type="dxa"/>
            <w:shd w:val="clear" w:color="auto" w:fill="auto"/>
            <w:noWrap/>
            <w:vAlign w:val="bottom"/>
            <w:hideMark/>
          </w:tcPr>
          <w:p w14:paraId="485BD331"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05AF3018" w14:textId="77777777" w:rsidTr="006C3835">
        <w:trPr>
          <w:trHeight w:val="300"/>
          <w:jc w:val="center"/>
        </w:trPr>
        <w:tc>
          <w:tcPr>
            <w:tcW w:w="960" w:type="dxa"/>
            <w:shd w:val="clear" w:color="auto" w:fill="auto"/>
            <w:noWrap/>
            <w:vAlign w:val="bottom"/>
            <w:hideMark/>
          </w:tcPr>
          <w:p w14:paraId="77702AF5"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252CE13B" w14:textId="2AF7C77E"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2025</w:t>
            </w:r>
          </w:p>
        </w:tc>
        <w:tc>
          <w:tcPr>
            <w:tcW w:w="2694" w:type="dxa"/>
            <w:shd w:val="clear" w:color="auto" w:fill="auto"/>
            <w:noWrap/>
            <w:vAlign w:val="bottom"/>
            <w:hideMark/>
          </w:tcPr>
          <w:p w14:paraId="45C96163"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$67.52</w:t>
            </w:r>
          </w:p>
        </w:tc>
        <w:tc>
          <w:tcPr>
            <w:tcW w:w="2694" w:type="dxa"/>
            <w:shd w:val="clear" w:color="auto" w:fill="auto"/>
            <w:noWrap/>
            <w:vAlign w:val="bottom"/>
            <w:hideMark/>
          </w:tcPr>
          <w:p w14:paraId="59A9DB58"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$7.16</w:t>
            </w:r>
          </w:p>
        </w:tc>
        <w:tc>
          <w:tcPr>
            <w:tcW w:w="960" w:type="dxa"/>
            <w:shd w:val="clear" w:color="auto" w:fill="auto"/>
            <w:noWrap/>
            <w:vAlign w:val="bottom"/>
            <w:hideMark/>
          </w:tcPr>
          <w:p w14:paraId="6450AAA4"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390DC4FA" w14:textId="77777777" w:rsidTr="006C3835">
        <w:trPr>
          <w:trHeight w:val="300"/>
          <w:jc w:val="center"/>
        </w:trPr>
        <w:tc>
          <w:tcPr>
            <w:tcW w:w="960" w:type="dxa"/>
            <w:shd w:val="clear" w:color="auto" w:fill="auto"/>
            <w:noWrap/>
            <w:vAlign w:val="bottom"/>
            <w:hideMark/>
          </w:tcPr>
          <w:p w14:paraId="2CD4CC61"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7AB17FE6" w14:textId="770308A8"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2026</w:t>
            </w:r>
          </w:p>
        </w:tc>
        <w:tc>
          <w:tcPr>
            <w:tcW w:w="2694" w:type="dxa"/>
            <w:shd w:val="clear" w:color="auto" w:fill="auto"/>
            <w:noWrap/>
            <w:vAlign w:val="bottom"/>
            <w:hideMark/>
          </w:tcPr>
          <w:p w14:paraId="06849285"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$74.95</w:t>
            </w:r>
          </w:p>
        </w:tc>
        <w:tc>
          <w:tcPr>
            <w:tcW w:w="2694" w:type="dxa"/>
            <w:shd w:val="clear" w:color="auto" w:fill="auto"/>
            <w:noWrap/>
            <w:vAlign w:val="bottom"/>
            <w:hideMark/>
          </w:tcPr>
          <w:p w14:paraId="26F5A473"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$7.95</w:t>
            </w:r>
          </w:p>
        </w:tc>
        <w:tc>
          <w:tcPr>
            <w:tcW w:w="960" w:type="dxa"/>
            <w:shd w:val="clear" w:color="auto" w:fill="auto"/>
            <w:noWrap/>
            <w:vAlign w:val="bottom"/>
            <w:hideMark/>
          </w:tcPr>
          <w:p w14:paraId="38B2A918"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3284FEDA" w14:textId="77777777" w:rsidTr="006C3835">
        <w:trPr>
          <w:trHeight w:val="300"/>
          <w:jc w:val="center"/>
        </w:trPr>
        <w:tc>
          <w:tcPr>
            <w:tcW w:w="960" w:type="dxa"/>
            <w:shd w:val="clear" w:color="auto" w:fill="auto"/>
            <w:noWrap/>
            <w:vAlign w:val="bottom"/>
            <w:hideMark/>
          </w:tcPr>
          <w:p w14:paraId="604A7AB1"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2451CA45" w14:textId="0587ADC3"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2027</w:t>
            </w:r>
          </w:p>
        </w:tc>
        <w:tc>
          <w:tcPr>
            <w:tcW w:w="2694" w:type="dxa"/>
            <w:shd w:val="clear" w:color="auto" w:fill="auto"/>
            <w:noWrap/>
            <w:vAlign w:val="bottom"/>
            <w:hideMark/>
          </w:tcPr>
          <w:p w14:paraId="70C9771B"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$78.69</w:t>
            </w:r>
          </w:p>
        </w:tc>
        <w:tc>
          <w:tcPr>
            <w:tcW w:w="2694" w:type="dxa"/>
            <w:shd w:val="clear" w:color="auto" w:fill="auto"/>
            <w:noWrap/>
            <w:vAlign w:val="bottom"/>
            <w:hideMark/>
          </w:tcPr>
          <w:p w14:paraId="7BEB2FEE"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$8.35</w:t>
            </w:r>
          </w:p>
        </w:tc>
        <w:tc>
          <w:tcPr>
            <w:tcW w:w="960" w:type="dxa"/>
            <w:shd w:val="clear" w:color="auto" w:fill="auto"/>
            <w:noWrap/>
            <w:vAlign w:val="bottom"/>
            <w:hideMark/>
          </w:tcPr>
          <w:p w14:paraId="089AB7AC"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6457E8CE" w14:textId="77777777" w:rsidTr="006C3835">
        <w:trPr>
          <w:trHeight w:val="300"/>
          <w:jc w:val="center"/>
        </w:trPr>
        <w:tc>
          <w:tcPr>
            <w:tcW w:w="960" w:type="dxa"/>
            <w:shd w:val="clear" w:color="auto" w:fill="auto"/>
            <w:noWrap/>
            <w:vAlign w:val="bottom"/>
            <w:hideMark/>
          </w:tcPr>
          <w:p w14:paraId="3331C1F8"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16EB1998" w14:textId="36BB0955"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2028</w:t>
            </w:r>
          </w:p>
        </w:tc>
        <w:tc>
          <w:tcPr>
            <w:tcW w:w="2694" w:type="dxa"/>
            <w:shd w:val="clear" w:color="auto" w:fill="auto"/>
            <w:noWrap/>
            <w:vAlign w:val="bottom"/>
            <w:hideMark/>
          </w:tcPr>
          <w:p w14:paraId="54418F2B"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$82.63</w:t>
            </w:r>
          </w:p>
        </w:tc>
        <w:tc>
          <w:tcPr>
            <w:tcW w:w="2694" w:type="dxa"/>
            <w:shd w:val="clear" w:color="auto" w:fill="auto"/>
            <w:noWrap/>
            <w:vAlign w:val="bottom"/>
            <w:hideMark/>
          </w:tcPr>
          <w:p w14:paraId="721E523D"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$8.76</w:t>
            </w:r>
          </w:p>
        </w:tc>
        <w:tc>
          <w:tcPr>
            <w:tcW w:w="960" w:type="dxa"/>
            <w:shd w:val="clear" w:color="auto" w:fill="auto"/>
            <w:noWrap/>
            <w:vAlign w:val="bottom"/>
            <w:hideMark/>
          </w:tcPr>
          <w:p w14:paraId="1045E466"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4EC01792" w14:textId="77777777" w:rsidTr="006C3835">
        <w:trPr>
          <w:trHeight w:val="300"/>
          <w:jc w:val="center"/>
        </w:trPr>
        <w:tc>
          <w:tcPr>
            <w:tcW w:w="960" w:type="dxa"/>
            <w:shd w:val="clear" w:color="auto" w:fill="auto"/>
            <w:noWrap/>
            <w:vAlign w:val="bottom"/>
            <w:hideMark/>
          </w:tcPr>
          <w:p w14:paraId="1B8B192E"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hideMark/>
          </w:tcPr>
          <w:p w14:paraId="4251B43B" w14:textId="42DF77FE"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2029</w:t>
            </w:r>
          </w:p>
        </w:tc>
        <w:tc>
          <w:tcPr>
            <w:tcW w:w="2694" w:type="dxa"/>
            <w:shd w:val="clear" w:color="auto" w:fill="auto"/>
            <w:noWrap/>
            <w:vAlign w:val="bottom"/>
            <w:hideMark/>
          </w:tcPr>
          <w:p w14:paraId="537C0FF4"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$86.76</w:t>
            </w:r>
          </w:p>
        </w:tc>
        <w:tc>
          <w:tcPr>
            <w:tcW w:w="2694" w:type="dxa"/>
            <w:shd w:val="clear" w:color="auto" w:fill="auto"/>
            <w:noWrap/>
            <w:vAlign w:val="bottom"/>
            <w:hideMark/>
          </w:tcPr>
          <w:p w14:paraId="597CD948"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$9.20</w:t>
            </w:r>
          </w:p>
        </w:tc>
        <w:tc>
          <w:tcPr>
            <w:tcW w:w="960" w:type="dxa"/>
            <w:shd w:val="clear" w:color="auto" w:fill="auto"/>
            <w:noWrap/>
            <w:vAlign w:val="bottom"/>
            <w:hideMark/>
          </w:tcPr>
          <w:p w14:paraId="25A8909A" w14:textId="77777777" w:rsidR="00077544" w:rsidRPr="00077544" w:rsidRDefault="00077544" w:rsidP="00CC7A07">
            <w:pPr>
              <w:spacing w:after="0" w:line="240" w:lineRule="auto"/>
              <w:jc w:val="center"/>
              <w:rPr>
                <w:rFonts w:ascii="Arial" w:eastAsia="Times New Roman" w:hAnsi="Arial" w:cs="Arial"/>
                <w:color w:val="000000"/>
              </w:rPr>
            </w:pPr>
          </w:p>
        </w:tc>
      </w:tr>
      <w:tr w:rsidR="00077544" w:rsidRPr="00077544" w14:paraId="7D6F65E1" w14:textId="77777777" w:rsidTr="006C3835">
        <w:trPr>
          <w:trHeight w:val="300"/>
          <w:jc w:val="center"/>
        </w:trPr>
        <w:tc>
          <w:tcPr>
            <w:tcW w:w="960" w:type="dxa"/>
            <w:shd w:val="clear" w:color="auto" w:fill="auto"/>
            <w:noWrap/>
            <w:vAlign w:val="bottom"/>
            <w:hideMark/>
          </w:tcPr>
          <w:p w14:paraId="3A551BA6" w14:textId="77777777" w:rsidR="00077544" w:rsidRPr="00077544" w:rsidRDefault="00077544" w:rsidP="00CC7A07">
            <w:pPr>
              <w:spacing w:after="0" w:line="240" w:lineRule="auto"/>
              <w:rPr>
                <w:rFonts w:ascii="Arial" w:eastAsia="Times New Roman" w:hAnsi="Arial" w:cs="Arial"/>
              </w:rPr>
            </w:pPr>
          </w:p>
        </w:tc>
        <w:tc>
          <w:tcPr>
            <w:tcW w:w="2280" w:type="dxa"/>
            <w:shd w:val="clear" w:color="auto" w:fill="auto"/>
            <w:noWrap/>
            <w:vAlign w:val="bottom"/>
          </w:tcPr>
          <w:p w14:paraId="6E128073" w14:textId="1F120DE7" w:rsidR="00077544" w:rsidRPr="00077544" w:rsidRDefault="00D728AD" w:rsidP="00D728AD">
            <w:pPr>
              <w:spacing w:after="0" w:line="240" w:lineRule="auto"/>
              <w:ind w:right="-15"/>
              <w:jc w:val="center"/>
              <w:rPr>
                <w:rFonts w:ascii="Arial" w:eastAsia="Times New Roman" w:hAnsi="Arial" w:cs="Arial"/>
                <w:color w:val="000000"/>
              </w:rPr>
            </w:pPr>
            <w:r>
              <w:rPr>
                <w:rFonts w:ascii="Arial" w:eastAsia="Times New Roman" w:hAnsi="Arial" w:cs="Arial"/>
                <w:color w:val="000000"/>
              </w:rPr>
              <w:t>July 1, 2030</w:t>
            </w:r>
          </w:p>
        </w:tc>
        <w:tc>
          <w:tcPr>
            <w:tcW w:w="2694" w:type="dxa"/>
            <w:shd w:val="clear" w:color="auto" w:fill="auto"/>
            <w:noWrap/>
            <w:vAlign w:val="bottom"/>
          </w:tcPr>
          <w:p w14:paraId="56D6B11D"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$90.23</w:t>
            </w:r>
          </w:p>
        </w:tc>
        <w:tc>
          <w:tcPr>
            <w:tcW w:w="2694" w:type="dxa"/>
            <w:shd w:val="clear" w:color="auto" w:fill="auto"/>
            <w:noWrap/>
            <w:vAlign w:val="bottom"/>
            <w:hideMark/>
          </w:tcPr>
          <w:p w14:paraId="055590C3" w14:textId="77777777" w:rsidR="00077544" w:rsidRPr="00077544" w:rsidRDefault="00077544" w:rsidP="00CC7A07">
            <w:pPr>
              <w:spacing w:after="0" w:line="240" w:lineRule="auto"/>
              <w:jc w:val="center"/>
              <w:rPr>
                <w:rFonts w:ascii="Arial" w:eastAsia="Times New Roman" w:hAnsi="Arial" w:cs="Arial"/>
                <w:color w:val="000000"/>
              </w:rPr>
            </w:pPr>
            <w:r w:rsidRPr="00077544">
              <w:rPr>
                <w:rFonts w:ascii="Arial" w:eastAsia="Times New Roman" w:hAnsi="Arial" w:cs="Arial"/>
                <w:color w:val="000000"/>
              </w:rPr>
              <w:t>$9.57</w:t>
            </w:r>
          </w:p>
        </w:tc>
        <w:tc>
          <w:tcPr>
            <w:tcW w:w="960" w:type="dxa"/>
            <w:shd w:val="clear" w:color="auto" w:fill="auto"/>
            <w:noWrap/>
            <w:vAlign w:val="bottom"/>
            <w:hideMark/>
          </w:tcPr>
          <w:p w14:paraId="3E9F398B" w14:textId="77777777" w:rsidR="00077544" w:rsidRPr="00077544" w:rsidRDefault="00077544" w:rsidP="00CC7A07">
            <w:pPr>
              <w:spacing w:after="0" w:line="240" w:lineRule="auto"/>
              <w:jc w:val="center"/>
              <w:rPr>
                <w:rFonts w:ascii="Arial" w:eastAsia="Times New Roman" w:hAnsi="Arial" w:cs="Arial"/>
                <w:color w:val="000000"/>
              </w:rPr>
            </w:pPr>
          </w:p>
        </w:tc>
      </w:tr>
    </w:tbl>
    <w:p w14:paraId="1E5D414F" w14:textId="77777777" w:rsidR="00077544" w:rsidRPr="00077544" w:rsidRDefault="00077544" w:rsidP="00077544">
      <w:pPr>
        <w:rPr>
          <w:rFonts w:ascii="Arial" w:hAnsi="Arial" w:cs="Arial"/>
        </w:rPr>
      </w:pPr>
    </w:p>
    <w:p w14:paraId="7A9F23F3" w14:textId="77777777" w:rsidR="00077544" w:rsidRPr="00077544" w:rsidRDefault="00077544" w:rsidP="00077544">
      <w:pPr>
        <w:rPr>
          <w:rFonts w:ascii="Arial" w:hAnsi="Arial" w:cs="Arial"/>
          <w:b/>
          <w:bCs/>
        </w:rPr>
      </w:pPr>
      <w:r w:rsidRPr="00077544">
        <w:rPr>
          <w:rFonts w:ascii="Arial" w:hAnsi="Arial" w:cs="Arial"/>
        </w:rPr>
        <w:tab/>
      </w:r>
      <w:r w:rsidRPr="00077544">
        <w:rPr>
          <w:rFonts w:ascii="Arial" w:hAnsi="Arial" w:cs="Arial"/>
        </w:rPr>
        <w:tab/>
      </w:r>
      <w:r w:rsidRPr="00077544">
        <w:rPr>
          <w:rFonts w:ascii="Arial" w:hAnsi="Arial" w:cs="Arial"/>
        </w:rPr>
        <w:tab/>
      </w:r>
      <w:r w:rsidRPr="00077544">
        <w:rPr>
          <w:rFonts w:ascii="Arial" w:hAnsi="Arial" w:cs="Arial"/>
        </w:rPr>
        <w:tab/>
      </w:r>
      <w:r w:rsidRPr="00077544">
        <w:rPr>
          <w:rFonts w:ascii="Arial" w:hAnsi="Arial" w:cs="Arial"/>
          <w:b/>
          <w:bCs/>
        </w:rPr>
        <w:t>TABLE 3- MISCELLANEOUS FEES</w:t>
      </w:r>
    </w:p>
    <w:p w14:paraId="46332095" w14:textId="77777777" w:rsidR="00077544" w:rsidRPr="00077544" w:rsidRDefault="00077544" w:rsidP="00077544">
      <w:pPr>
        <w:rPr>
          <w:rFonts w:ascii="Arial" w:hAnsi="Arial" w:cs="Arial"/>
        </w:rPr>
      </w:pPr>
      <w:r w:rsidRPr="00077544">
        <w:rPr>
          <w:rFonts w:ascii="Arial" w:hAnsi="Arial" w:cs="Arial"/>
        </w:rPr>
        <w:t>1.  New customer account setup/processing fee shall be $25.00.</w:t>
      </w:r>
    </w:p>
    <w:p w14:paraId="3275BEFC" w14:textId="77777777" w:rsidR="00077544" w:rsidRPr="00077544" w:rsidRDefault="00077544" w:rsidP="00077544">
      <w:pPr>
        <w:ind w:left="270" w:hanging="270"/>
        <w:rPr>
          <w:rFonts w:ascii="Arial" w:hAnsi="Arial" w:cs="Arial"/>
        </w:rPr>
      </w:pPr>
      <w:r w:rsidRPr="00077544">
        <w:rPr>
          <w:rFonts w:ascii="Arial" w:hAnsi="Arial" w:cs="Arial"/>
        </w:rPr>
        <w:t>2.  Water turn on or turn off fee (upon property owner's request or pursuant to Ordinance No. 149, as amended) shall be $25.00 per action.</w:t>
      </w:r>
    </w:p>
    <w:p w14:paraId="6A2C8EA1" w14:textId="77777777" w:rsidR="00077544" w:rsidRPr="00077544" w:rsidRDefault="00077544" w:rsidP="00077544">
      <w:pPr>
        <w:rPr>
          <w:rFonts w:ascii="Arial" w:hAnsi="Arial" w:cs="Arial"/>
        </w:rPr>
      </w:pPr>
      <w:r w:rsidRPr="00077544">
        <w:rPr>
          <w:rFonts w:ascii="Arial" w:hAnsi="Arial" w:cs="Arial"/>
        </w:rPr>
        <w:t>3. Termination notice fee (Section 6.090-9a) shall be $30.00 for each notice.</w:t>
      </w:r>
    </w:p>
    <w:p w14:paraId="5B9BDDD5" w14:textId="055946E7" w:rsidR="000A13B1" w:rsidRDefault="00077544" w:rsidP="000A13B1">
      <w:pPr>
        <w:rPr>
          <w:rFonts w:ascii="Arial" w:hAnsi="Arial" w:cs="Arial"/>
        </w:rPr>
      </w:pPr>
      <w:r w:rsidRPr="00077544">
        <w:rPr>
          <w:rFonts w:ascii="Arial" w:hAnsi="Arial" w:cs="Arial"/>
        </w:rPr>
        <w:t>4.  Lien Filing or satisfaction of lien filing fee shall be $65.00 for each action.</w:t>
      </w:r>
    </w:p>
    <w:p w14:paraId="05B7FC5F" w14:textId="5523DB2B" w:rsidR="00077544" w:rsidRPr="00077544" w:rsidRDefault="00077544" w:rsidP="00077544">
      <w:pPr>
        <w:jc w:val="center"/>
        <w:rPr>
          <w:rFonts w:ascii="Arial" w:hAnsi="Arial" w:cs="Arial"/>
          <w:b/>
          <w:bCs/>
          <w:caps/>
        </w:rPr>
      </w:pPr>
      <w:r w:rsidRPr="00077544">
        <w:rPr>
          <w:rFonts w:ascii="Arial" w:hAnsi="Arial" w:cs="Arial"/>
          <w:b/>
          <w:bCs/>
          <w:caps/>
        </w:rPr>
        <w:t>TABLE 4- City of Depoe Bay Water and Wastewater Recommended Equivalent Dwelling Unit</w:t>
      </w:r>
    </w:p>
    <w:p w14:paraId="7E597E4F" w14:textId="77777777" w:rsidR="00077544" w:rsidRPr="00077544" w:rsidRDefault="00077544" w:rsidP="00077544">
      <w:pPr>
        <w:pStyle w:val="NoSpacing"/>
        <w:rPr>
          <w:rFonts w:ascii="Arial" w:hAnsi="Arial" w:cs="Arial"/>
          <w:b/>
          <w:bCs/>
          <w:caps/>
        </w:rPr>
      </w:pPr>
    </w:p>
    <w:p w14:paraId="4A4F8693" w14:textId="77777777" w:rsidR="00077544" w:rsidRPr="00077544" w:rsidRDefault="00077544" w:rsidP="00077544">
      <w:pPr>
        <w:pStyle w:val="NoSpacing"/>
        <w:rPr>
          <w:rFonts w:ascii="Arial" w:hAnsi="Arial" w:cs="Arial"/>
          <w:b/>
          <w:bCs/>
          <w:caps/>
          <w:u w:val="single"/>
        </w:rPr>
      </w:pPr>
      <w:r w:rsidRPr="00077544">
        <w:rPr>
          <w:rFonts w:ascii="Arial" w:hAnsi="Arial" w:cs="Arial"/>
          <w:b/>
          <w:bCs/>
          <w:caps/>
          <w:u w:val="single"/>
        </w:rPr>
        <w:t>Development TYpe</w:t>
      </w:r>
      <w:r w:rsidRPr="00077544">
        <w:rPr>
          <w:rFonts w:ascii="Arial" w:hAnsi="Arial" w:cs="Arial"/>
          <w:b/>
          <w:bCs/>
          <w:caps/>
        </w:rPr>
        <w:tab/>
      </w:r>
      <w:r w:rsidRPr="00077544">
        <w:rPr>
          <w:rFonts w:ascii="Arial" w:hAnsi="Arial" w:cs="Arial"/>
          <w:b/>
          <w:bCs/>
          <w:caps/>
        </w:rPr>
        <w:tab/>
      </w:r>
      <w:r w:rsidRPr="00077544">
        <w:rPr>
          <w:rFonts w:ascii="Arial" w:hAnsi="Arial" w:cs="Arial"/>
          <w:b/>
          <w:bCs/>
          <w:caps/>
        </w:rPr>
        <w:tab/>
      </w:r>
      <w:r w:rsidRPr="00077544">
        <w:rPr>
          <w:rFonts w:ascii="Arial" w:hAnsi="Arial" w:cs="Arial"/>
          <w:b/>
          <w:bCs/>
          <w:caps/>
        </w:rPr>
        <w:tab/>
      </w:r>
      <w:r w:rsidRPr="00077544">
        <w:rPr>
          <w:rFonts w:ascii="Arial" w:hAnsi="Arial" w:cs="Arial"/>
          <w:b/>
          <w:bCs/>
          <w:caps/>
        </w:rPr>
        <w:tab/>
      </w:r>
      <w:r w:rsidRPr="00077544">
        <w:rPr>
          <w:rFonts w:ascii="Arial" w:hAnsi="Arial" w:cs="Arial"/>
          <w:b/>
          <w:bCs/>
          <w:caps/>
        </w:rPr>
        <w:tab/>
      </w:r>
      <w:r w:rsidRPr="00077544">
        <w:rPr>
          <w:rFonts w:ascii="Arial" w:hAnsi="Arial" w:cs="Arial"/>
          <w:b/>
          <w:bCs/>
          <w:caps/>
        </w:rPr>
        <w:tab/>
      </w:r>
      <w:r w:rsidRPr="00077544">
        <w:rPr>
          <w:rFonts w:ascii="Arial" w:hAnsi="Arial" w:cs="Arial"/>
          <w:b/>
          <w:bCs/>
          <w:caps/>
          <w:u w:val="single"/>
        </w:rPr>
        <w:t>EDU's  Per Unit</w:t>
      </w:r>
    </w:p>
    <w:p w14:paraId="67EA8234" w14:textId="77777777" w:rsidR="00077544" w:rsidRPr="00077544" w:rsidRDefault="00077544" w:rsidP="00077544">
      <w:pPr>
        <w:pStyle w:val="NoSpacing"/>
        <w:rPr>
          <w:rFonts w:ascii="Arial" w:hAnsi="Arial" w:cs="Arial"/>
        </w:rPr>
      </w:pPr>
    </w:p>
    <w:p w14:paraId="2A91E5B3" w14:textId="77777777" w:rsidR="00077544" w:rsidRPr="000A13B1" w:rsidRDefault="00077544" w:rsidP="00077544">
      <w:pPr>
        <w:jc w:val="both"/>
        <w:rPr>
          <w:rFonts w:ascii="Arial" w:hAnsi="Arial" w:cs="Arial"/>
          <w:sz w:val="20"/>
          <w:szCs w:val="20"/>
        </w:rPr>
      </w:pPr>
      <w:r w:rsidRPr="000A13B1">
        <w:rPr>
          <w:rFonts w:ascii="Arial" w:hAnsi="Arial" w:cs="Arial"/>
          <w:sz w:val="20"/>
          <w:szCs w:val="20"/>
        </w:rPr>
        <w:t>Single Family</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1</w:t>
      </w:r>
    </w:p>
    <w:p w14:paraId="3A25D194" w14:textId="77777777" w:rsidR="00077544" w:rsidRPr="000A13B1" w:rsidRDefault="00077544" w:rsidP="00077544">
      <w:pPr>
        <w:jc w:val="both"/>
        <w:rPr>
          <w:rFonts w:ascii="Arial" w:hAnsi="Arial" w:cs="Arial"/>
          <w:sz w:val="20"/>
          <w:szCs w:val="20"/>
        </w:rPr>
      </w:pPr>
      <w:r w:rsidRPr="000A13B1">
        <w:rPr>
          <w:rFonts w:ascii="Arial" w:hAnsi="Arial" w:cs="Arial"/>
          <w:sz w:val="20"/>
          <w:szCs w:val="20"/>
        </w:rPr>
        <w:t>MultiFamily</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1</w:t>
      </w:r>
    </w:p>
    <w:p w14:paraId="57E5F487" w14:textId="77777777" w:rsidR="00077544" w:rsidRPr="000A13B1" w:rsidRDefault="00077544" w:rsidP="00077544">
      <w:pPr>
        <w:jc w:val="both"/>
        <w:rPr>
          <w:rFonts w:ascii="Arial" w:hAnsi="Arial" w:cs="Arial"/>
          <w:sz w:val="20"/>
          <w:szCs w:val="20"/>
        </w:rPr>
      </w:pPr>
      <w:r w:rsidRPr="000A13B1">
        <w:rPr>
          <w:rFonts w:ascii="Arial" w:hAnsi="Arial" w:cs="Arial"/>
          <w:sz w:val="20"/>
          <w:szCs w:val="20"/>
        </w:rPr>
        <w:t>Manufactured Home</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1</w:t>
      </w:r>
    </w:p>
    <w:p w14:paraId="2BE2D01C"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Tourist Accommodations</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1</w:t>
      </w:r>
    </w:p>
    <w:p w14:paraId="37569FAF"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(ie, hotel/motel units with kitchens or fixtures other than a bathroom)</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p>
    <w:p w14:paraId="1138CA6E" w14:textId="77777777" w:rsidR="00077544" w:rsidRPr="000A13B1" w:rsidRDefault="00077544" w:rsidP="00077544">
      <w:pPr>
        <w:pStyle w:val="NoSpacing"/>
        <w:rPr>
          <w:rFonts w:ascii="Arial" w:hAnsi="Arial" w:cs="Arial"/>
          <w:sz w:val="20"/>
          <w:szCs w:val="20"/>
        </w:rPr>
      </w:pPr>
    </w:p>
    <w:p w14:paraId="4ABA86DF"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Tourist Accommodations</w:t>
      </w:r>
    </w:p>
    <w:p w14:paraId="70D4F997" w14:textId="549AC276" w:rsidR="00077544" w:rsidRPr="000A13B1" w:rsidRDefault="00077544" w:rsidP="00077544">
      <w:pPr>
        <w:pStyle w:val="NoSpacing"/>
        <w:rPr>
          <w:rFonts w:ascii="Arial" w:hAnsi="Arial" w:cs="Arial"/>
          <w:sz w:val="20"/>
          <w:szCs w:val="20"/>
        </w:rPr>
      </w:pPr>
      <w:r w:rsidRPr="000A13B1">
        <w:rPr>
          <w:rFonts w:ascii="Arial" w:hAnsi="Arial" w:cs="Arial"/>
          <w:sz w:val="20"/>
          <w:szCs w:val="20"/>
        </w:rPr>
        <w:t>(ie hotel/motel units with bathroom only)</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000A13B1">
        <w:rPr>
          <w:rFonts w:ascii="Arial" w:hAnsi="Arial" w:cs="Arial"/>
          <w:sz w:val="20"/>
          <w:szCs w:val="20"/>
        </w:rPr>
        <w:tab/>
      </w:r>
      <w:r w:rsidRPr="000A13B1">
        <w:rPr>
          <w:rFonts w:ascii="Arial" w:hAnsi="Arial" w:cs="Arial"/>
          <w:sz w:val="20"/>
          <w:szCs w:val="20"/>
        </w:rPr>
        <w:t>.5</w:t>
      </w:r>
      <w:r w:rsidRPr="000A13B1">
        <w:rPr>
          <w:rFonts w:ascii="Arial" w:hAnsi="Arial" w:cs="Arial"/>
          <w:sz w:val="20"/>
          <w:szCs w:val="20"/>
        </w:rPr>
        <w:tab/>
      </w:r>
      <w:r w:rsidRPr="000A13B1">
        <w:rPr>
          <w:rFonts w:ascii="Arial" w:hAnsi="Arial" w:cs="Arial"/>
          <w:sz w:val="20"/>
          <w:szCs w:val="20"/>
        </w:rPr>
        <w:tab/>
      </w:r>
    </w:p>
    <w:p w14:paraId="35781B3B" w14:textId="77777777" w:rsidR="00077544" w:rsidRPr="000A13B1" w:rsidRDefault="00077544" w:rsidP="00077544">
      <w:pPr>
        <w:pStyle w:val="NoSpacing"/>
        <w:rPr>
          <w:rFonts w:ascii="Arial" w:hAnsi="Arial" w:cs="Arial"/>
          <w:sz w:val="20"/>
          <w:szCs w:val="20"/>
        </w:rPr>
      </w:pPr>
    </w:p>
    <w:p w14:paraId="5BB96632" w14:textId="77777777" w:rsidR="00077544" w:rsidRPr="000A13B1" w:rsidRDefault="00077544" w:rsidP="00077544">
      <w:pPr>
        <w:jc w:val="both"/>
        <w:rPr>
          <w:rFonts w:ascii="Arial" w:hAnsi="Arial" w:cs="Arial"/>
          <w:sz w:val="20"/>
          <w:szCs w:val="20"/>
        </w:rPr>
      </w:pPr>
      <w:r w:rsidRPr="000A13B1">
        <w:rPr>
          <w:rFonts w:ascii="Arial" w:hAnsi="Arial" w:cs="Arial"/>
          <w:sz w:val="20"/>
          <w:szCs w:val="20"/>
        </w:rPr>
        <w:t>RV Parks and Campgrounds</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.5</w:t>
      </w:r>
    </w:p>
    <w:p w14:paraId="72927C1B"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Other Commercial</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Determined by meter size or</w:t>
      </w:r>
    </w:p>
    <w:p w14:paraId="78AFFFE2" w14:textId="27D530C9" w:rsidR="00077544" w:rsidRPr="000A13B1" w:rsidRDefault="00077544" w:rsidP="00077544">
      <w:pPr>
        <w:pStyle w:val="NoSpacing"/>
        <w:rPr>
          <w:rFonts w:ascii="Arial" w:hAnsi="Arial" w:cs="Arial"/>
          <w:sz w:val="20"/>
          <w:szCs w:val="20"/>
        </w:rPr>
      </w:pP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projected water usage</w:t>
      </w:r>
    </w:p>
    <w:p w14:paraId="12F8667C" w14:textId="77777777" w:rsidR="00077544" w:rsidRPr="000A13B1" w:rsidRDefault="00077544" w:rsidP="00077544">
      <w:pPr>
        <w:pStyle w:val="NoSpacing"/>
        <w:rPr>
          <w:rFonts w:ascii="Arial" w:hAnsi="Arial" w:cs="Arial"/>
          <w:sz w:val="20"/>
          <w:szCs w:val="20"/>
        </w:rPr>
      </w:pPr>
    </w:p>
    <w:p w14:paraId="5E804D61"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Industrial</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 xml:space="preserve">Determined by meter size, </w:t>
      </w:r>
    </w:p>
    <w:p w14:paraId="7B257420" w14:textId="77777777" w:rsidR="00077544" w:rsidRPr="000A13B1" w:rsidRDefault="00077544" w:rsidP="00077544">
      <w:pPr>
        <w:pStyle w:val="NoSpacing"/>
        <w:rPr>
          <w:rFonts w:ascii="Arial" w:hAnsi="Arial" w:cs="Arial"/>
          <w:sz w:val="20"/>
          <w:szCs w:val="20"/>
        </w:rPr>
      </w:pP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 xml:space="preserve">Projected usage or </w:t>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r>
      <w:r w:rsidRPr="000A13B1">
        <w:rPr>
          <w:rFonts w:ascii="Arial" w:hAnsi="Arial" w:cs="Arial"/>
          <w:sz w:val="20"/>
          <w:szCs w:val="20"/>
        </w:rPr>
        <w:tab/>
        <w:t>equivalent fixture units</w:t>
      </w:r>
    </w:p>
    <w:p w14:paraId="66E4F36C" w14:textId="77777777" w:rsidR="00077544" w:rsidRPr="00077544" w:rsidRDefault="00077544" w:rsidP="00077544">
      <w:pPr>
        <w:pStyle w:val="NoSpacing"/>
        <w:rPr>
          <w:rFonts w:ascii="Arial" w:hAnsi="Arial" w:cs="Arial"/>
        </w:rPr>
      </w:pPr>
    </w:p>
    <w:p w14:paraId="785B638D" w14:textId="77777777" w:rsidR="00077544" w:rsidRPr="00077544" w:rsidRDefault="00077544" w:rsidP="00077544">
      <w:pPr>
        <w:pStyle w:val="NoSpacing"/>
        <w:rPr>
          <w:rFonts w:ascii="Arial" w:hAnsi="Arial" w:cs="Arial"/>
        </w:rPr>
      </w:pPr>
    </w:p>
    <w:p w14:paraId="650718F3" w14:textId="77777777" w:rsidR="00077544" w:rsidRPr="00077544" w:rsidRDefault="00077544" w:rsidP="00077544">
      <w:pPr>
        <w:pStyle w:val="NoSpacing"/>
        <w:jc w:val="center"/>
        <w:rPr>
          <w:rFonts w:ascii="Arial" w:hAnsi="Arial" w:cs="Arial"/>
          <w:b/>
          <w:bCs/>
        </w:rPr>
      </w:pPr>
      <w:r w:rsidRPr="00077544">
        <w:rPr>
          <w:rFonts w:ascii="Arial" w:hAnsi="Arial" w:cs="Arial"/>
          <w:b/>
          <w:bCs/>
        </w:rPr>
        <w:t>TABLE 5- CITY OF DEPOE BAY RECOMMENDED EQUIVALENT EDU'S BY METER SIZE BASED ON EQUIVALENT FLOW CAPACITY OF METERS</w:t>
      </w:r>
    </w:p>
    <w:p w14:paraId="5C54FE83" w14:textId="77777777" w:rsidR="00077544" w:rsidRPr="00077544" w:rsidRDefault="00077544" w:rsidP="00077544">
      <w:pPr>
        <w:pStyle w:val="NoSpacing"/>
        <w:rPr>
          <w:rFonts w:ascii="Arial" w:hAnsi="Arial" w:cs="Arial"/>
        </w:rPr>
      </w:pPr>
    </w:p>
    <w:p w14:paraId="43B4D86F" w14:textId="77777777" w:rsidR="00077544" w:rsidRPr="00077544" w:rsidRDefault="00077544" w:rsidP="00077544">
      <w:pPr>
        <w:pStyle w:val="NoSpacing"/>
        <w:rPr>
          <w:rFonts w:ascii="Arial" w:hAnsi="Arial" w:cs="Arial"/>
        </w:rPr>
      </w:pPr>
      <w:r w:rsidRPr="00077544">
        <w:rPr>
          <w:rFonts w:ascii="Arial" w:hAnsi="Arial" w:cs="Arial"/>
        </w:rPr>
        <w:t>METER SIZE</w:t>
      </w:r>
      <w:r w:rsidRPr="00077544">
        <w:rPr>
          <w:rFonts w:ascii="Arial" w:hAnsi="Arial" w:cs="Arial"/>
        </w:rPr>
        <w:tab/>
      </w:r>
      <w:r w:rsidRPr="00077544">
        <w:rPr>
          <w:rFonts w:ascii="Arial" w:hAnsi="Arial" w:cs="Arial"/>
        </w:rPr>
        <w:tab/>
      </w:r>
      <w:r w:rsidRPr="00077544">
        <w:rPr>
          <w:rFonts w:ascii="Arial" w:hAnsi="Arial" w:cs="Arial"/>
        </w:rPr>
        <w:tab/>
        <w:t>RATED FLOW</w:t>
      </w:r>
      <w:r w:rsidRPr="00077544">
        <w:rPr>
          <w:rFonts w:ascii="Arial" w:hAnsi="Arial" w:cs="Arial"/>
        </w:rPr>
        <w:tab/>
      </w:r>
      <w:r w:rsidRPr="00077544">
        <w:rPr>
          <w:rFonts w:ascii="Arial" w:hAnsi="Arial" w:cs="Arial"/>
        </w:rPr>
        <w:tab/>
        <w:t>5/8" X 3/4"</w:t>
      </w:r>
      <w:r w:rsidRPr="00077544">
        <w:rPr>
          <w:rFonts w:ascii="Arial" w:hAnsi="Arial" w:cs="Arial"/>
        </w:rPr>
        <w:tab/>
      </w:r>
      <w:r w:rsidRPr="00077544">
        <w:rPr>
          <w:rFonts w:ascii="Arial" w:hAnsi="Arial" w:cs="Arial"/>
        </w:rPr>
        <w:tab/>
        <w:t>EDU'S</w:t>
      </w:r>
    </w:p>
    <w:p w14:paraId="0BDFE2EF" w14:textId="77777777" w:rsidR="00077544" w:rsidRPr="00077544" w:rsidRDefault="00077544" w:rsidP="00077544">
      <w:pPr>
        <w:pStyle w:val="NoSpacing"/>
        <w:rPr>
          <w:rFonts w:ascii="Arial" w:hAnsi="Arial" w:cs="Arial"/>
        </w:rPr>
      </w:pPr>
      <w:r w:rsidRPr="00077544">
        <w:rPr>
          <w:rFonts w:ascii="Arial" w:hAnsi="Arial" w:cs="Arial"/>
        </w:rPr>
        <w:tab/>
      </w:r>
      <w:r w:rsidRPr="00077544">
        <w:rPr>
          <w:rFonts w:ascii="Arial" w:hAnsi="Arial" w:cs="Arial"/>
        </w:rPr>
        <w:tab/>
      </w:r>
      <w:r w:rsidRPr="00077544">
        <w:rPr>
          <w:rFonts w:ascii="Arial" w:hAnsi="Arial" w:cs="Arial"/>
        </w:rPr>
        <w:tab/>
      </w:r>
      <w:r w:rsidRPr="00077544">
        <w:rPr>
          <w:rFonts w:ascii="Arial" w:hAnsi="Arial" w:cs="Arial"/>
        </w:rPr>
        <w:tab/>
        <w:t xml:space="preserve">          (gpm)</w:t>
      </w:r>
      <w:r w:rsidRPr="00077544">
        <w:rPr>
          <w:rFonts w:ascii="Arial" w:hAnsi="Arial" w:cs="Arial"/>
        </w:rPr>
        <w:tab/>
      </w:r>
      <w:r w:rsidRPr="00077544">
        <w:rPr>
          <w:rFonts w:ascii="Arial" w:hAnsi="Arial" w:cs="Arial"/>
        </w:rPr>
        <w:tab/>
      </w:r>
      <w:r w:rsidRPr="00077544">
        <w:rPr>
          <w:rFonts w:ascii="Arial" w:hAnsi="Arial" w:cs="Arial"/>
        </w:rPr>
        <w:tab/>
        <w:t>equivalent</w:t>
      </w:r>
    </w:p>
    <w:p w14:paraId="27119EAD" w14:textId="77777777" w:rsidR="00077544" w:rsidRPr="00077544" w:rsidRDefault="00077544" w:rsidP="00077544">
      <w:pPr>
        <w:pStyle w:val="NoSpacing"/>
        <w:rPr>
          <w:rFonts w:ascii="Arial" w:hAnsi="Arial" w:cs="Arial"/>
        </w:rPr>
      </w:pPr>
      <w:r w:rsidRPr="00077544">
        <w:rPr>
          <w:rFonts w:ascii="Arial" w:hAnsi="Arial" w:cs="Arial"/>
        </w:rPr>
        <w:fldChar w:fldCharType="begin"/>
      </w:r>
      <w:r w:rsidRPr="00077544">
        <w:rPr>
          <w:rFonts w:ascii="Arial" w:hAnsi="Arial" w:cs="Arial"/>
        </w:rPr>
        <w:instrText xml:space="preserve"> LINK Excel.Sheet.12 "\\\\DEPOEBAY\\Shared\\GLENEDEN\\Glendeden EDU Count Reports - 2019\\GSD EDU for FY 20-21.xlsx" "Sheet1!R18C2:R26C6" \a \f 4 \h  \* MERGEFORMAT </w:instrText>
      </w:r>
      <w:r w:rsidRPr="00077544">
        <w:rPr>
          <w:rFonts w:ascii="Arial" w:hAnsi="Arial" w:cs="Arial"/>
        </w:rPr>
        <w:fldChar w:fldCharType="separate"/>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0"/>
        <w:gridCol w:w="820"/>
        <w:gridCol w:w="1960"/>
        <w:gridCol w:w="724"/>
        <w:gridCol w:w="2260"/>
        <w:gridCol w:w="688"/>
        <w:gridCol w:w="688"/>
        <w:gridCol w:w="688"/>
        <w:gridCol w:w="960"/>
      </w:tblGrid>
      <w:tr w:rsidR="00077544" w:rsidRPr="00077544" w14:paraId="5BBE32AD" w14:textId="77777777" w:rsidTr="006C3835">
        <w:trPr>
          <w:trHeight w:val="432"/>
        </w:trPr>
        <w:tc>
          <w:tcPr>
            <w:tcW w:w="1260" w:type="dxa"/>
            <w:gridSpan w:val="2"/>
            <w:shd w:val="clear" w:color="auto" w:fill="auto"/>
            <w:noWrap/>
            <w:vAlign w:val="bottom"/>
            <w:hideMark/>
          </w:tcPr>
          <w:p w14:paraId="6A0120FF"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5/8" - 3/4"</w:t>
            </w:r>
          </w:p>
        </w:tc>
        <w:tc>
          <w:tcPr>
            <w:tcW w:w="820" w:type="dxa"/>
            <w:shd w:val="clear" w:color="auto" w:fill="auto"/>
            <w:noWrap/>
            <w:vAlign w:val="bottom"/>
            <w:hideMark/>
          </w:tcPr>
          <w:p w14:paraId="485BC1C9"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03260C1F"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20</w:t>
            </w:r>
          </w:p>
        </w:tc>
        <w:tc>
          <w:tcPr>
            <w:tcW w:w="724" w:type="dxa"/>
          </w:tcPr>
          <w:p w14:paraId="65ABBB67"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 xml:space="preserve">                    </w:t>
            </w:r>
          </w:p>
        </w:tc>
        <w:tc>
          <w:tcPr>
            <w:tcW w:w="2260" w:type="dxa"/>
            <w:shd w:val="clear" w:color="auto" w:fill="auto"/>
            <w:noWrap/>
            <w:vAlign w:val="bottom"/>
          </w:tcPr>
          <w:p w14:paraId="08415CD4"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 xml:space="preserve"> 1</w:t>
            </w:r>
          </w:p>
        </w:tc>
        <w:tc>
          <w:tcPr>
            <w:tcW w:w="688" w:type="dxa"/>
          </w:tcPr>
          <w:p w14:paraId="4E92E58A"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747CC5A2"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 xml:space="preserve"> 1</w:t>
            </w:r>
          </w:p>
        </w:tc>
        <w:tc>
          <w:tcPr>
            <w:tcW w:w="688" w:type="dxa"/>
          </w:tcPr>
          <w:p w14:paraId="71B6C445"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0B9484FA"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6C0E6DAD" w14:textId="77777777" w:rsidTr="006C3835">
        <w:trPr>
          <w:trHeight w:val="255"/>
        </w:trPr>
        <w:tc>
          <w:tcPr>
            <w:tcW w:w="1120" w:type="dxa"/>
            <w:shd w:val="clear" w:color="auto" w:fill="auto"/>
            <w:noWrap/>
            <w:vAlign w:val="bottom"/>
            <w:hideMark/>
          </w:tcPr>
          <w:p w14:paraId="2AAAF81B"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1"</w:t>
            </w:r>
          </w:p>
        </w:tc>
        <w:tc>
          <w:tcPr>
            <w:tcW w:w="960" w:type="dxa"/>
            <w:gridSpan w:val="2"/>
            <w:shd w:val="clear" w:color="auto" w:fill="auto"/>
            <w:noWrap/>
            <w:vAlign w:val="bottom"/>
            <w:hideMark/>
          </w:tcPr>
          <w:p w14:paraId="7BFCF4CE"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32486A3D"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50</w:t>
            </w:r>
          </w:p>
        </w:tc>
        <w:tc>
          <w:tcPr>
            <w:tcW w:w="724" w:type="dxa"/>
          </w:tcPr>
          <w:p w14:paraId="1F20731D"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3AECE7EB"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2.5</w:t>
            </w:r>
          </w:p>
        </w:tc>
        <w:tc>
          <w:tcPr>
            <w:tcW w:w="688" w:type="dxa"/>
          </w:tcPr>
          <w:p w14:paraId="2D89E7AE"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1E89D8BA"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2.5</w:t>
            </w:r>
          </w:p>
        </w:tc>
        <w:tc>
          <w:tcPr>
            <w:tcW w:w="688" w:type="dxa"/>
          </w:tcPr>
          <w:p w14:paraId="294C1B3B"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67BD8118"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5A741DF8" w14:textId="77777777" w:rsidTr="006C3835">
        <w:trPr>
          <w:trHeight w:val="255"/>
        </w:trPr>
        <w:tc>
          <w:tcPr>
            <w:tcW w:w="1120" w:type="dxa"/>
            <w:shd w:val="clear" w:color="auto" w:fill="auto"/>
            <w:noWrap/>
            <w:vAlign w:val="bottom"/>
            <w:hideMark/>
          </w:tcPr>
          <w:p w14:paraId="00927EA3"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1-1/2"</w:t>
            </w:r>
          </w:p>
        </w:tc>
        <w:tc>
          <w:tcPr>
            <w:tcW w:w="960" w:type="dxa"/>
            <w:gridSpan w:val="2"/>
            <w:shd w:val="clear" w:color="auto" w:fill="auto"/>
            <w:noWrap/>
            <w:vAlign w:val="bottom"/>
            <w:hideMark/>
          </w:tcPr>
          <w:p w14:paraId="0F10DF33"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154F72E9"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70</w:t>
            </w:r>
          </w:p>
        </w:tc>
        <w:tc>
          <w:tcPr>
            <w:tcW w:w="724" w:type="dxa"/>
          </w:tcPr>
          <w:p w14:paraId="23F80949"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7D88ECED"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5</w:t>
            </w:r>
          </w:p>
        </w:tc>
        <w:tc>
          <w:tcPr>
            <w:tcW w:w="688" w:type="dxa"/>
          </w:tcPr>
          <w:p w14:paraId="08F63986"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69097775"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5</w:t>
            </w:r>
          </w:p>
        </w:tc>
        <w:tc>
          <w:tcPr>
            <w:tcW w:w="688" w:type="dxa"/>
          </w:tcPr>
          <w:p w14:paraId="2B38C309"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3B9EE997"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3A6D41B4" w14:textId="77777777" w:rsidTr="006C3835">
        <w:trPr>
          <w:trHeight w:val="255"/>
        </w:trPr>
        <w:tc>
          <w:tcPr>
            <w:tcW w:w="1120" w:type="dxa"/>
            <w:shd w:val="clear" w:color="auto" w:fill="auto"/>
            <w:noWrap/>
            <w:vAlign w:val="bottom"/>
            <w:hideMark/>
          </w:tcPr>
          <w:p w14:paraId="33AEA450"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2"</w:t>
            </w:r>
          </w:p>
        </w:tc>
        <w:tc>
          <w:tcPr>
            <w:tcW w:w="960" w:type="dxa"/>
            <w:gridSpan w:val="2"/>
            <w:shd w:val="clear" w:color="auto" w:fill="auto"/>
            <w:noWrap/>
            <w:vAlign w:val="bottom"/>
            <w:hideMark/>
          </w:tcPr>
          <w:p w14:paraId="4DE25625"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7F0FB569"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100</w:t>
            </w:r>
          </w:p>
        </w:tc>
        <w:tc>
          <w:tcPr>
            <w:tcW w:w="724" w:type="dxa"/>
          </w:tcPr>
          <w:p w14:paraId="18AF7389"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1DF001F3"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8</w:t>
            </w:r>
          </w:p>
        </w:tc>
        <w:tc>
          <w:tcPr>
            <w:tcW w:w="688" w:type="dxa"/>
          </w:tcPr>
          <w:p w14:paraId="1B877D14"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37D62BC7"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8</w:t>
            </w:r>
          </w:p>
        </w:tc>
        <w:tc>
          <w:tcPr>
            <w:tcW w:w="688" w:type="dxa"/>
          </w:tcPr>
          <w:p w14:paraId="2E5A3E05"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570A1FA8"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25205EA2" w14:textId="77777777" w:rsidTr="006C3835">
        <w:trPr>
          <w:trHeight w:val="255"/>
        </w:trPr>
        <w:tc>
          <w:tcPr>
            <w:tcW w:w="1120" w:type="dxa"/>
            <w:shd w:val="clear" w:color="auto" w:fill="auto"/>
            <w:noWrap/>
            <w:vAlign w:val="bottom"/>
            <w:hideMark/>
          </w:tcPr>
          <w:p w14:paraId="0C7E6FC9"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3"</w:t>
            </w:r>
          </w:p>
        </w:tc>
        <w:tc>
          <w:tcPr>
            <w:tcW w:w="960" w:type="dxa"/>
            <w:gridSpan w:val="2"/>
            <w:shd w:val="clear" w:color="auto" w:fill="auto"/>
            <w:noWrap/>
            <w:vAlign w:val="bottom"/>
            <w:hideMark/>
          </w:tcPr>
          <w:p w14:paraId="699319E1"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4B54BEDB"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160</w:t>
            </w:r>
          </w:p>
        </w:tc>
        <w:tc>
          <w:tcPr>
            <w:tcW w:w="724" w:type="dxa"/>
          </w:tcPr>
          <w:p w14:paraId="0D2AA38A"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37D09FA7"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16</w:t>
            </w:r>
          </w:p>
        </w:tc>
        <w:tc>
          <w:tcPr>
            <w:tcW w:w="688" w:type="dxa"/>
          </w:tcPr>
          <w:p w14:paraId="59899E30"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0F866D15"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16</w:t>
            </w:r>
          </w:p>
        </w:tc>
        <w:tc>
          <w:tcPr>
            <w:tcW w:w="688" w:type="dxa"/>
          </w:tcPr>
          <w:p w14:paraId="331389B5"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0F96BEBF"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53EB49F4" w14:textId="77777777" w:rsidTr="006C3835">
        <w:trPr>
          <w:trHeight w:val="255"/>
        </w:trPr>
        <w:tc>
          <w:tcPr>
            <w:tcW w:w="1120" w:type="dxa"/>
            <w:shd w:val="clear" w:color="auto" w:fill="auto"/>
            <w:noWrap/>
            <w:vAlign w:val="bottom"/>
            <w:hideMark/>
          </w:tcPr>
          <w:p w14:paraId="65DB3DFF"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4"</w:t>
            </w:r>
          </w:p>
        </w:tc>
        <w:tc>
          <w:tcPr>
            <w:tcW w:w="960" w:type="dxa"/>
            <w:gridSpan w:val="2"/>
            <w:shd w:val="clear" w:color="auto" w:fill="auto"/>
            <w:noWrap/>
            <w:vAlign w:val="bottom"/>
            <w:hideMark/>
          </w:tcPr>
          <w:p w14:paraId="26E654FA"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6D56BF87"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500</w:t>
            </w:r>
          </w:p>
        </w:tc>
        <w:tc>
          <w:tcPr>
            <w:tcW w:w="724" w:type="dxa"/>
          </w:tcPr>
          <w:p w14:paraId="33FE8D8A"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4788A566"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25</w:t>
            </w:r>
          </w:p>
        </w:tc>
        <w:tc>
          <w:tcPr>
            <w:tcW w:w="688" w:type="dxa"/>
          </w:tcPr>
          <w:p w14:paraId="603E11B8"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483AAD9D"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25</w:t>
            </w:r>
          </w:p>
        </w:tc>
        <w:tc>
          <w:tcPr>
            <w:tcW w:w="688" w:type="dxa"/>
          </w:tcPr>
          <w:p w14:paraId="0E233DD9"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79087130"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68F6C0FA" w14:textId="77777777" w:rsidTr="006C3835">
        <w:trPr>
          <w:trHeight w:val="255"/>
        </w:trPr>
        <w:tc>
          <w:tcPr>
            <w:tcW w:w="1120" w:type="dxa"/>
            <w:shd w:val="clear" w:color="auto" w:fill="auto"/>
            <w:noWrap/>
            <w:vAlign w:val="bottom"/>
            <w:hideMark/>
          </w:tcPr>
          <w:p w14:paraId="0480F7E0"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6"</w:t>
            </w:r>
          </w:p>
        </w:tc>
        <w:tc>
          <w:tcPr>
            <w:tcW w:w="960" w:type="dxa"/>
            <w:gridSpan w:val="2"/>
            <w:shd w:val="clear" w:color="auto" w:fill="auto"/>
            <w:noWrap/>
            <w:vAlign w:val="bottom"/>
            <w:hideMark/>
          </w:tcPr>
          <w:p w14:paraId="62B204DF"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6271B733"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1,000</w:t>
            </w:r>
          </w:p>
        </w:tc>
        <w:tc>
          <w:tcPr>
            <w:tcW w:w="724" w:type="dxa"/>
          </w:tcPr>
          <w:p w14:paraId="3F8E17B6"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49308871"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50</w:t>
            </w:r>
          </w:p>
        </w:tc>
        <w:tc>
          <w:tcPr>
            <w:tcW w:w="688" w:type="dxa"/>
          </w:tcPr>
          <w:p w14:paraId="65EF4365"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26F96C8F"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50</w:t>
            </w:r>
          </w:p>
        </w:tc>
        <w:tc>
          <w:tcPr>
            <w:tcW w:w="688" w:type="dxa"/>
          </w:tcPr>
          <w:p w14:paraId="49C66EE2"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5C98B223" w14:textId="77777777" w:rsidR="00077544" w:rsidRPr="00077544" w:rsidRDefault="00077544" w:rsidP="00CC7A07">
            <w:pPr>
              <w:spacing w:after="0" w:line="240" w:lineRule="auto"/>
              <w:jc w:val="center"/>
              <w:rPr>
                <w:rFonts w:ascii="Arial" w:eastAsia="Times New Roman" w:hAnsi="Arial" w:cs="Arial"/>
              </w:rPr>
            </w:pPr>
          </w:p>
        </w:tc>
      </w:tr>
      <w:tr w:rsidR="00077544" w:rsidRPr="00077544" w14:paraId="7A434B30" w14:textId="77777777" w:rsidTr="006C3835">
        <w:trPr>
          <w:trHeight w:val="255"/>
        </w:trPr>
        <w:tc>
          <w:tcPr>
            <w:tcW w:w="1120" w:type="dxa"/>
            <w:shd w:val="clear" w:color="auto" w:fill="auto"/>
            <w:noWrap/>
            <w:vAlign w:val="bottom"/>
            <w:hideMark/>
          </w:tcPr>
          <w:p w14:paraId="5D5635F9"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8"</w:t>
            </w:r>
          </w:p>
        </w:tc>
        <w:tc>
          <w:tcPr>
            <w:tcW w:w="960" w:type="dxa"/>
            <w:gridSpan w:val="2"/>
            <w:shd w:val="clear" w:color="auto" w:fill="auto"/>
            <w:noWrap/>
            <w:vAlign w:val="bottom"/>
            <w:hideMark/>
          </w:tcPr>
          <w:p w14:paraId="4F6174A9" w14:textId="77777777" w:rsidR="00077544" w:rsidRPr="00077544" w:rsidRDefault="00077544" w:rsidP="00CC7A07">
            <w:pPr>
              <w:spacing w:after="120" w:line="240" w:lineRule="auto"/>
              <w:jc w:val="center"/>
              <w:rPr>
                <w:rFonts w:ascii="Arial" w:eastAsia="Times New Roman" w:hAnsi="Arial" w:cs="Arial"/>
              </w:rPr>
            </w:pPr>
          </w:p>
        </w:tc>
        <w:tc>
          <w:tcPr>
            <w:tcW w:w="1960" w:type="dxa"/>
            <w:shd w:val="clear" w:color="auto" w:fill="auto"/>
            <w:noWrap/>
            <w:vAlign w:val="bottom"/>
          </w:tcPr>
          <w:p w14:paraId="68C5641D" w14:textId="77777777" w:rsidR="00077544" w:rsidRPr="00077544" w:rsidRDefault="00077544" w:rsidP="00CC7A07">
            <w:pPr>
              <w:spacing w:after="120" w:line="240" w:lineRule="auto"/>
              <w:jc w:val="right"/>
              <w:rPr>
                <w:rFonts w:ascii="Arial" w:eastAsia="Times New Roman" w:hAnsi="Arial" w:cs="Arial"/>
              </w:rPr>
            </w:pPr>
            <w:r w:rsidRPr="00077544">
              <w:rPr>
                <w:rFonts w:ascii="Arial" w:hAnsi="Arial" w:cs="Arial"/>
              </w:rPr>
              <w:t>1,600</w:t>
            </w:r>
          </w:p>
        </w:tc>
        <w:tc>
          <w:tcPr>
            <w:tcW w:w="724" w:type="dxa"/>
          </w:tcPr>
          <w:p w14:paraId="779E9BE0" w14:textId="77777777" w:rsidR="00077544" w:rsidRPr="00077544" w:rsidRDefault="00077544" w:rsidP="00CC7A07">
            <w:pPr>
              <w:spacing w:after="120" w:line="240" w:lineRule="auto"/>
              <w:jc w:val="center"/>
              <w:rPr>
                <w:rFonts w:ascii="Arial" w:eastAsia="Times New Roman" w:hAnsi="Arial" w:cs="Arial"/>
              </w:rPr>
            </w:pPr>
          </w:p>
        </w:tc>
        <w:tc>
          <w:tcPr>
            <w:tcW w:w="2260" w:type="dxa"/>
            <w:shd w:val="clear" w:color="auto" w:fill="auto"/>
            <w:noWrap/>
            <w:vAlign w:val="bottom"/>
          </w:tcPr>
          <w:p w14:paraId="1ACEDD6F"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80</w:t>
            </w:r>
          </w:p>
        </w:tc>
        <w:tc>
          <w:tcPr>
            <w:tcW w:w="688" w:type="dxa"/>
          </w:tcPr>
          <w:p w14:paraId="0D11A4F3" w14:textId="77777777" w:rsidR="00077544" w:rsidRPr="00077544" w:rsidRDefault="00077544" w:rsidP="00CC7A07">
            <w:pPr>
              <w:spacing w:after="120" w:line="240" w:lineRule="auto"/>
              <w:jc w:val="center"/>
              <w:rPr>
                <w:rFonts w:ascii="Arial" w:eastAsia="Times New Roman" w:hAnsi="Arial" w:cs="Arial"/>
              </w:rPr>
            </w:pPr>
          </w:p>
        </w:tc>
        <w:tc>
          <w:tcPr>
            <w:tcW w:w="688" w:type="dxa"/>
            <w:vAlign w:val="bottom"/>
          </w:tcPr>
          <w:p w14:paraId="78F1A589" w14:textId="77777777" w:rsidR="00077544" w:rsidRPr="00077544" w:rsidRDefault="00077544" w:rsidP="00CC7A07">
            <w:pPr>
              <w:spacing w:after="120" w:line="240" w:lineRule="auto"/>
              <w:jc w:val="center"/>
              <w:rPr>
                <w:rFonts w:ascii="Arial" w:eastAsia="Times New Roman" w:hAnsi="Arial" w:cs="Arial"/>
              </w:rPr>
            </w:pPr>
            <w:r w:rsidRPr="00077544">
              <w:rPr>
                <w:rFonts w:ascii="Arial" w:eastAsia="Times New Roman" w:hAnsi="Arial" w:cs="Arial"/>
              </w:rPr>
              <w:t>80</w:t>
            </w:r>
          </w:p>
        </w:tc>
        <w:tc>
          <w:tcPr>
            <w:tcW w:w="688" w:type="dxa"/>
          </w:tcPr>
          <w:p w14:paraId="69687FDD" w14:textId="77777777" w:rsidR="00077544" w:rsidRPr="00077544" w:rsidRDefault="00077544" w:rsidP="00CC7A07">
            <w:pPr>
              <w:spacing w:after="120" w:line="240" w:lineRule="auto"/>
              <w:jc w:val="center"/>
              <w:rPr>
                <w:rFonts w:ascii="Arial" w:eastAsia="Times New Roman" w:hAnsi="Arial" w:cs="Arial"/>
              </w:rPr>
            </w:pPr>
          </w:p>
        </w:tc>
        <w:tc>
          <w:tcPr>
            <w:tcW w:w="960" w:type="dxa"/>
            <w:shd w:val="clear" w:color="auto" w:fill="auto"/>
            <w:noWrap/>
            <w:vAlign w:val="bottom"/>
          </w:tcPr>
          <w:p w14:paraId="68FE2E4E" w14:textId="77777777" w:rsidR="00077544" w:rsidRPr="00077544" w:rsidRDefault="00077544" w:rsidP="00CC7A07">
            <w:pPr>
              <w:spacing w:after="0" w:line="240" w:lineRule="auto"/>
              <w:jc w:val="center"/>
              <w:rPr>
                <w:rFonts w:ascii="Arial" w:eastAsia="Times New Roman" w:hAnsi="Arial" w:cs="Arial"/>
              </w:rPr>
            </w:pPr>
          </w:p>
        </w:tc>
      </w:tr>
    </w:tbl>
    <w:p w14:paraId="40C465F5" w14:textId="02A85D03" w:rsidR="008907E8" w:rsidRPr="00077544" w:rsidRDefault="00077544" w:rsidP="008907E8">
      <w:pPr>
        <w:spacing w:after="0" w:line="240" w:lineRule="auto"/>
        <w:jc w:val="center"/>
        <w:rPr>
          <w:rFonts w:ascii="Arial" w:hAnsi="Arial" w:cs="Arial"/>
        </w:rPr>
      </w:pPr>
      <w:r w:rsidRPr="00077544">
        <w:rPr>
          <w:rFonts w:ascii="Arial" w:hAnsi="Arial" w:cs="Arial"/>
        </w:rPr>
        <w:fldChar w:fldCharType="end"/>
      </w:r>
    </w:p>
    <w:sectPr w:rsidR="008907E8" w:rsidRPr="00077544" w:rsidSect="000A13B1">
      <w:footerReference w:type="default" r:id="rId6"/>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3585" w14:textId="77777777" w:rsidR="00A60E64" w:rsidRDefault="00A60E64" w:rsidP="00845D9A">
      <w:pPr>
        <w:spacing w:after="0" w:line="240" w:lineRule="auto"/>
      </w:pPr>
      <w:r>
        <w:separator/>
      </w:r>
    </w:p>
  </w:endnote>
  <w:endnote w:type="continuationSeparator" w:id="0">
    <w:p w14:paraId="238C6E3D" w14:textId="77777777" w:rsidR="00A60E64" w:rsidRDefault="00A60E64" w:rsidP="0084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7AE9" w14:textId="34412915" w:rsidR="00DD3853" w:rsidRPr="00DD3853" w:rsidRDefault="00DD3853" w:rsidP="00DD3853">
    <w:pPr>
      <w:pStyle w:val="Footer"/>
      <w:jc w:val="right"/>
      <w:rPr>
        <w:sz w:val="20"/>
        <w:szCs w:val="20"/>
      </w:rPr>
    </w:pPr>
    <w:r w:rsidRPr="00DD3853">
      <w:rPr>
        <w:sz w:val="20"/>
        <w:szCs w:val="20"/>
      </w:rPr>
      <w:t>2021-2030 Water Rate Increase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D6B7" w14:textId="77777777" w:rsidR="00A60E64" w:rsidRDefault="00A60E64" w:rsidP="00845D9A">
      <w:pPr>
        <w:spacing w:after="0" w:line="240" w:lineRule="auto"/>
      </w:pPr>
      <w:r>
        <w:separator/>
      </w:r>
    </w:p>
  </w:footnote>
  <w:footnote w:type="continuationSeparator" w:id="0">
    <w:p w14:paraId="75E4D6F5" w14:textId="77777777" w:rsidR="00A60E64" w:rsidRDefault="00A60E64" w:rsidP="00845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E8"/>
    <w:rsid w:val="000329CC"/>
    <w:rsid w:val="00077544"/>
    <w:rsid w:val="000A13B1"/>
    <w:rsid w:val="00385680"/>
    <w:rsid w:val="00402533"/>
    <w:rsid w:val="006C3835"/>
    <w:rsid w:val="006C3AFD"/>
    <w:rsid w:val="007976BA"/>
    <w:rsid w:val="007A3975"/>
    <w:rsid w:val="00845D9A"/>
    <w:rsid w:val="008907E8"/>
    <w:rsid w:val="008A3BFA"/>
    <w:rsid w:val="00A60E64"/>
    <w:rsid w:val="00C10B7D"/>
    <w:rsid w:val="00D25A81"/>
    <w:rsid w:val="00D728AD"/>
    <w:rsid w:val="00DD3853"/>
    <w:rsid w:val="00E86516"/>
    <w:rsid w:val="00F6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4427"/>
  <w15:chartTrackingRefBased/>
  <w15:docId w15:val="{23D92109-BA38-4A2A-8EE0-475E7E93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544"/>
    <w:pPr>
      <w:spacing w:after="0" w:line="240" w:lineRule="auto"/>
    </w:pPr>
  </w:style>
  <w:style w:type="paragraph" w:styleId="Header">
    <w:name w:val="header"/>
    <w:basedOn w:val="Normal"/>
    <w:link w:val="HeaderChar"/>
    <w:uiPriority w:val="99"/>
    <w:unhideWhenUsed/>
    <w:rsid w:val="0084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D9A"/>
  </w:style>
  <w:style w:type="paragraph" w:styleId="Footer">
    <w:name w:val="footer"/>
    <w:basedOn w:val="Normal"/>
    <w:link w:val="FooterChar"/>
    <w:uiPriority w:val="99"/>
    <w:unhideWhenUsed/>
    <w:rsid w:val="0084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dc:creator>
  <cp:keywords/>
  <dc:description/>
  <cp:lastModifiedBy>Billing</cp:lastModifiedBy>
  <cp:revision>12</cp:revision>
  <cp:lastPrinted>2021-09-15T18:11:00Z</cp:lastPrinted>
  <dcterms:created xsi:type="dcterms:W3CDTF">2021-09-12T20:56:00Z</dcterms:created>
  <dcterms:modified xsi:type="dcterms:W3CDTF">2021-10-26T23:33:00Z</dcterms:modified>
</cp:coreProperties>
</file>